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宋体" w:eastAsia="仿宋_GB2312"/>
          <w:bCs/>
          <w:sz w:val="28"/>
          <w:szCs w:val="28"/>
        </w:rPr>
      </w:pPr>
      <w:r>
        <w:rPr>
          <w:rFonts w:hint="eastAsia" w:ascii="仿宋_GB2312" w:eastAsia="方正小标宋简体"/>
          <w:sz w:val="44"/>
          <w:szCs w:val="28"/>
        </w:rPr>
        <w:t>三明市司法局《办事指南》</w:t>
      </w:r>
    </w:p>
    <w:p>
      <w:pPr>
        <w:spacing w:line="560" w:lineRule="exact"/>
        <w:rPr>
          <w:rFonts w:ascii="仿宋_GB2312" w:hAnsi="宋体" w:eastAsia="仿宋_GB2312"/>
          <w:bCs/>
          <w:sz w:val="28"/>
          <w:szCs w:val="28"/>
        </w:rPr>
      </w:pP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bookmarkStart w:id="0" w:name="_GoBack"/>
      <w:r>
        <w:rPr>
          <w:rFonts w:hint="eastAsia" w:ascii="仿宋_GB2312" w:hAnsi="仿宋" w:eastAsia="仿宋_GB2312"/>
          <w:b/>
          <w:sz w:val="28"/>
          <w:szCs w:val="28"/>
        </w:rPr>
        <w:t>事项名称：</w:t>
      </w:r>
      <w:r>
        <w:rPr>
          <w:rFonts w:hint="eastAsia" w:ascii="仿宋_GB2312" w:hAnsi="仿宋" w:eastAsia="仿宋_GB2312"/>
          <w:color w:val="auto"/>
          <w:sz w:val="28"/>
          <w:szCs w:val="28"/>
        </w:rPr>
        <w:t>对公民法律援助申请的审批</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事项类别：</w:t>
      </w:r>
      <w:r>
        <w:rPr>
          <w:rFonts w:hint="eastAsia" w:ascii="仿宋_GB2312" w:hAnsi="仿宋" w:eastAsia="仿宋_GB2312"/>
          <w:sz w:val="28"/>
          <w:szCs w:val="28"/>
        </w:rPr>
        <w:t>行政给付</w:t>
      </w:r>
    </w:p>
    <w:p>
      <w:pPr>
        <w:keepNext w:val="0"/>
        <w:keepLines w:val="0"/>
        <w:pageBreakBefore w:val="0"/>
        <w:widowControl w:val="0"/>
        <w:kinsoku/>
        <w:wordWrap/>
        <w:overflowPunct/>
        <w:topLinePunct w:val="0"/>
        <w:autoSpaceDE/>
        <w:bidi w:val="0"/>
        <w:adjustRightInd/>
        <w:snapToGrid/>
        <w:spacing w:line="440" w:lineRule="exact"/>
        <w:ind w:left="1405" w:hanging="1405" w:hangingChars="500"/>
        <w:textAlignment w:val="auto"/>
        <w:rPr>
          <w:rFonts w:ascii="仿宋_GB2312" w:hAnsi="仿宋" w:eastAsia="仿宋_GB2312"/>
          <w:sz w:val="28"/>
          <w:szCs w:val="28"/>
        </w:rPr>
      </w:pPr>
      <w:r>
        <w:rPr>
          <w:rFonts w:hint="eastAsia" w:ascii="仿宋_GB2312" w:hAnsi="仿宋" w:eastAsia="仿宋_GB2312"/>
          <w:b/>
          <w:sz w:val="28"/>
          <w:szCs w:val="28"/>
        </w:rPr>
        <w:t>办理依据：</w:t>
      </w:r>
      <w:r>
        <w:rPr>
          <w:rFonts w:hint="eastAsia" w:ascii="仿宋_GB2312" w:hAnsi="仿宋" w:eastAsia="仿宋_GB2312"/>
          <w:sz w:val="28"/>
          <w:szCs w:val="28"/>
        </w:rPr>
        <w:t>1.《中华人民共和国法律援助法》（中华人民共和国主席令第九十三号）</w:t>
      </w:r>
    </w:p>
    <w:p>
      <w:pPr>
        <w:keepNext w:val="0"/>
        <w:keepLines w:val="0"/>
        <w:pageBreakBefore w:val="0"/>
        <w:widowControl w:val="0"/>
        <w:kinsoku/>
        <w:wordWrap/>
        <w:overflowPunct/>
        <w:topLinePunct w:val="0"/>
        <w:autoSpaceDE/>
        <w:bidi w:val="0"/>
        <w:adjustRightInd/>
        <w:snapToGrid/>
        <w:spacing w:line="440" w:lineRule="exact"/>
        <w:ind w:left="1400" w:hanging="1400" w:hangingChars="500"/>
        <w:textAlignment w:val="auto"/>
        <w:rPr>
          <w:rFonts w:ascii="仿宋_GB2312" w:hAnsi="仿宋" w:eastAsia="仿宋_GB2312"/>
          <w:sz w:val="28"/>
          <w:szCs w:val="28"/>
        </w:rPr>
      </w:pPr>
      <w:r>
        <w:rPr>
          <w:rFonts w:hint="eastAsia" w:ascii="仿宋_GB2312" w:hAnsi="仿宋" w:eastAsia="仿宋_GB2312"/>
          <w:sz w:val="28"/>
          <w:szCs w:val="28"/>
        </w:rPr>
        <w:t xml:space="preserve">          第二条 本法所称法律援助，是国家建立的为经济困难公民和符合法定条件的其他当事人无偿提供法律咨询、代理、刑事辩护等法律服务的制度，是公共法律服务体系的组成部分。第三十一条 下列事项的当事人，因经济困难没有委托代理人的，可以向法律援助机构申请法律援助： （一）依法请求国家赔偿；（二）请求给予社会保险待遇或者社会救助；（三）请求发给抚恤金；（四）请求给付赡养费、抚养费、扶养费；（五）请求确认劳动关系或者支付劳动报酬；（六）请求认定公民无民事行为能力或者限制民事行为能力；（七）请求工伤事故、交通事故、食品药品安全事故、医疗事故人身损害赔偿；（八）请求环境污染、生态破坏损害赔偿；（九）法律、法规、规章规定的其他情形。</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受理机构：</w:t>
      </w:r>
      <w:r>
        <w:rPr>
          <w:rFonts w:hint="eastAsia" w:ascii="仿宋_GB2312" w:hAnsi="仿宋" w:eastAsia="仿宋_GB2312"/>
          <w:sz w:val="28"/>
          <w:szCs w:val="28"/>
        </w:rPr>
        <w:t>各县（市、区）司法局窗口</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审批机构：</w:t>
      </w:r>
      <w:r>
        <w:rPr>
          <w:rFonts w:hint="eastAsia" w:ascii="仿宋_GB2312" w:hAnsi="仿宋" w:eastAsia="仿宋_GB2312"/>
          <w:sz w:val="28"/>
          <w:szCs w:val="28"/>
        </w:rPr>
        <w:t>各县（市、区）司法局</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ascii="仿宋_GB2312" w:hAnsi="仿宋" w:eastAsia="仿宋_GB2312"/>
          <w:sz w:val="28"/>
          <w:szCs w:val="28"/>
        </w:rPr>
      </w:pPr>
      <w:r>
        <w:rPr>
          <w:rFonts w:hint="eastAsia" w:ascii="仿宋_GB2312" w:hAnsi="仿宋" w:eastAsia="仿宋_GB2312"/>
          <w:b/>
          <w:sz w:val="28"/>
          <w:szCs w:val="28"/>
        </w:rPr>
        <w:t>申请条件：</w:t>
      </w:r>
      <w:r>
        <w:rPr>
          <w:rFonts w:hint="eastAsia" w:ascii="仿宋_GB2312" w:hAnsi="仿宋" w:eastAsia="仿宋_GB2312"/>
          <w:sz w:val="28"/>
          <w:szCs w:val="28"/>
        </w:rPr>
        <w:t>具备以下条件可办理：</w:t>
      </w:r>
    </w:p>
    <w:p>
      <w:pPr>
        <w:keepNext w:val="0"/>
        <w:keepLines w:val="0"/>
        <w:pageBreakBefore w:val="0"/>
        <w:widowControl w:val="0"/>
        <w:kinsoku/>
        <w:wordWrap/>
        <w:overflowPunct/>
        <w:topLinePunct w:val="0"/>
        <w:autoSpaceDE/>
        <w:autoSpaceDN w:val="0"/>
        <w:bidi w:val="0"/>
        <w:adjustRightInd/>
        <w:snapToGrid/>
        <w:spacing w:line="440" w:lineRule="exact"/>
        <w:ind w:firstLine="1400" w:firstLineChars="500"/>
        <w:jc w:val="left"/>
        <w:textAlignment w:val="auto"/>
        <w:rPr>
          <w:rFonts w:ascii="仿宋_GB2312" w:hAnsi="仿宋" w:eastAsia="仿宋_GB2312"/>
          <w:sz w:val="28"/>
          <w:szCs w:val="28"/>
        </w:rPr>
      </w:pPr>
      <w:r>
        <w:rPr>
          <w:rFonts w:hint="eastAsia" w:ascii="仿宋_GB2312" w:hAnsi="仿宋" w:eastAsia="仿宋_GB2312"/>
          <w:sz w:val="28"/>
          <w:szCs w:val="28"/>
        </w:rPr>
        <w:t>1、申请人属于经济困难的公民和符合法定条件的其他当事人；</w:t>
      </w:r>
    </w:p>
    <w:p>
      <w:pPr>
        <w:keepNext w:val="0"/>
        <w:keepLines w:val="0"/>
        <w:pageBreakBefore w:val="0"/>
        <w:widowControl w:val="0"/>
        <w:kinsoku/>
        <w:wordWrap/>
        <w:overflowPunct/>
        <w:topLinePunct w:val="0"/>
        <w:autoSpaceDE/>
        <w:autoSpaceDN w:val="0"/>
        <w:bidi w:val="0"/>
        <w:adjustRightInd/>
        <w:snapToGrid/>
        <w:spacing w:line="440" w:lineRule="exact"/>
        <w:ind w:firstLine="1400" w:firstLineChars="500"/>
        <w:jc w:val="left"/>
        <w:textAlignment w:val="auto"/>
        <w:rPr>
          <w:rFonts w:ascii="仿宋_GB2312" w:hAnsi="仿宋" w:eastAsia="仿宋_GB2312"/>
          <w:sz w:val="28"/>
          <w:szCs w:val="28"/>
        </w:rPr>
      </w:pPr>
      <w:r>
        <w:rPr>
          <w:rFonts w:hint="eastAsia" w:ascii="仿宋_GB2312" w:hAnsi="仿宋" w:eastAsia="仿宋_GB2312"/>
          <w:sz w:val="28"/>
          <w:szCs w:val="28"/>
        </w:rPr>
        <w:t>2、申请事项属于法律援助范围；</w:t>
      </w:r>
    </w:p>
    <w:p>
      <w:pPr>
        <w:keepNext w:val="0"/>
        <w:keepLines w:val="0"/>
        <w:pageBreakBefore w:val="0"/>
        <w:widowControl w:val="0"/>
        <w:kinsoku/>
        <w:wordWrap/>
        <w:overflowPunct/>
        <w:topLinePunct w:val="0"/>
        <w:autoSpaceDE/>
        <w:autoSpaceDN w:val="0"/>
        <w:bidi w:val="0"/>
        <w:adjustRightInd/>
        <w:snapToGrid/>
        <w:spacing w:line="440" w:lineRule="exact"/>
        <w:ind w:firstLine="1400" w:firstLineChars="500"/>
        <w:jc w:val="left"/>
        <w:textAlignment w:val="auto"/>
        <w:rPr>
          <w:rFonts w:ascii="仿宋_GB2312" w:hAnsi="仿宋" w:eastAsia="仿宋_GB2312"/>
          <w:sz w:val="28"/>
          <w:szCs w:val="28"/>
        </w:rPr>
      </w:pPr>
      <w:r>
        <w:rPr>
          <w:rFonts w:hint="eastAsia" w:ascii="仿宋_GB2312" w:hAnsi="仿宋" w:eastAsia="仿宋_GB2312"/>
          <w:sz w:val="28"/>
          <w:szCs w:val="28"/>
        </w:rPr>
        <w:t>3、向有受理权的法律援助机构申请。</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ascii="仿宋_GB2312" w:hAnsi="仿宋" w:eastAsia="仿宋_GB2312"/>
          <w:sz w:val="28"/>
          <w:szCs w:val="28"/>
        </w:rPr>
      </w:pPr>
      <w:r>
        <w:rPr>
          <w:rFonts w:hint="eastAsia" w:ascii="仿宋_GB2312" w:hAnsi="仿宋" w:eastAsia="仿宋_GB2312"/>
          <w:b/>
          <w:sz w:val="28"/>
          <w:szCs w:val="28"/>
        </w:rPr>
        <w:t>申请材料：</w:t>
      </w:r>
      <w:r>
        <w:rPr>
          <w:rFonts w:hint="eastAsia" w:ascii="仿宋_GB2312" w:hAnsi="仿宋" w:eastAsia="仿宋_GB2312"/>
          <w:sz w:val="28"/>
          <w:szCs w:val="28"/>
        </w:rPr>
        <w:t>1.《法律援助申请表》</w:t>
      </w:r>
    </w:p>
    <w:p>
      <w:pPr>
        <w:keepNext w:val="0"/>
        <w:keepLines w:val="0"/>
        <w:pageBreakBefore w:val="0"/>
        <w:widowControl w:val="0"/>
        <w:kinsoku/>
        <w:wordWrap/>
        <w:overflowPunct/>
        <w:topLinePunct w:val="0"/>
        <w:autoSpaceDE/>
        <w:autoSpaceDN w:val="0"/>
        <w:bidi w:val="0"/>
        <w:adjustRightInd/>
        <w:snapToGrid/>
        <w:spacing w:line="440" w:lineRule="exact"/>
        <w:ind w:left="1401" w:leftChars="667"/>
        <w:jc w:val="left"/>
        <w:textAlignment w:val="auto"/>
        <w:rPr>
          <w:rFonts w:ascii="仿宋_GB2312" w:hAnsi="仿宋" w:eastAsia="仿宋_GB2312"/>
          <w:sz w:val="28"/>
          <w:szCs w:val="28"/>
        </w:rPr>
      </w:pPr>
      <w:r>
        <w:rPr>
          <w:rFonts w:hint="eastAsia" w:ascii="仿宋_GB2312" w:hAnsi="仿宋" w:eastAsia="仿宋_GB2312"/>
          <w:sz w:val="28"/>
          <w:szCs w:val="28"/>
        </w:rPr>
        <w:t>2.</w:t>
      </w:r>
      <w:r>
        <w:rPr>
          <w:rFonts w:hint="eastAsia"/>
        </w:rPr>
        <w:t xml:space="preserve"> </w:t>
      </w:r>
      <w:r>
        <w:rPr>
          <w:rFonts w:hint="eastAsia" w:ascii="仿宋_GB2312" w:hAnsi="仿宋" w:eastAsia="仿宋_GB2312"/>
          <w:sz w:val="28"/>
          <w:szCs w:val="28"/>
        </w:rPr>
        <w:t xml:space="preserve">居民身份证或有效的身份证明，代理申请人还应当提交有代理权的证明； </w:t>
      </w:r>
    </w:p>
    <w:p>
      <w:pPr>
        <w:keepNext w:val="0"/>
        <w:keepLines w:val="0"/>
        <w:pageBreakBefore w:val="0"/>
        <w:widowControl w:val="0"/>
        <w:kinsoku/>
        <w:wordWrap/>
        <w:overflowPunct/>
        <w:topLinePunct w:val="0"/>
        <w:autoSpaceDE/>
        <w:bidi w:val="0"/>
        <w:adjustRightInd/>
        <w:snapToGrid/>
        <w:spacing w:line="440" w:lineRule="exact"/>
        <w:ind w:left="1401" w:leftChars="667"/>
        <w:textAlignment w:val="auto"/>
        <w:rPr>
          <w:rFonts w:ascii="仿宋_GB2312" w:hAnsi="仿宋" w:eastAsia="仿宋_GB2312"/>
          <w:sz w:val="28"/>
          <w:szCs w:val="28"/>
        </w:rPr>
      </w:pPr>
      <w:r>
        <w:rPr>
          <w:rFonts w:hint="eastAsia" w:ascii="仿宋_GB2312" w:hAnsi="仿宋" w:eastAsia="仿宋_GB2312"/>
          <w:sz w:val="28"/>
          <w:szCs w:val="28"/>
        </w:rPr>
        <w:t>3.</w:t>
      </w:r>
      <w:r>
        <w:rPr>
          <w:rFonts w:hint="eastAsia"/>
        </w:rPr>
        <w:t xml:space="preserve"> </w:t>
      </w:r>
      <w:r>
        <w:rPr>
          <w:rFonts w:hint="eastAsia" w:ascii="仿宋_GB2312" w:hAnsi="仿宋" w:eastAsia="仿宋_GB2312"/>
          <w:sz w:val="28"/>
          <w:szCs w:val="28"/>
        </w:rPr>
        <w:t>法律援助申请人经济状况说明表；</w:t>
      </w:r>
    </w:p>
    <w:p>
      <w:pPr>
        <w:keepNext w:val="0"/>
        <w:keepLines w:val="0"/>
        <w:pageBreakBefore w:val="0"/>
        <w:widowControl w:val="0"/>
        <w:kinsoku/>
        <w:wordWrap/>
        <w:overflowPunct/>
        <w:topLinePunct w:val="0"/>
        <w:autoSpaceDE/>
        <w:bidi w:val="0"/>
        <w:adjustRightInd/>
        <w:snapToGrid/>
        <w:spacing w:line="440" w:lineRule="exact"/>
        <w:ind w:firstLine="1391" w:firstLineChars="497"/>
        <w:textAlignment w:val="auto"/>
        <w:rPr>
          <w:rFonts w:ascii="仿宋_GB2312" w:hAnsi="仿宋" w:eastAsia="仿宋_GB2312"/>
          <w:sz w:val="28"/>
          <w:szCs w:val="28"/>
        </w:rPr>
      </w:pPr>
      <w:r>
        <w:rPr>
          <w:rFonts w:hint="eastAsia" w:ascii="仿宋_GB2312" w:hAnsi="仿宋" w:eastAsia="仿宋_GB2312"/>
          <w:sz w:val="28"/>
          <w:szCs w:val="28"/>
        </w:rPr>
        <w:t>4.</w:t>
      </w:r>
      <w:r>
        <w:rPr>
          <w:rFonts w:hint="eastAsia"/>
        </w:rPr>
        <w:t xml:space="preserve"> </w:t>
      </w:r>
      <w:r>
        <w:rPr>
          <w:rFonts w:hint="eastAsia" w:ascii="仿宋_GB2312" w:hAnsi="仿宋" w:eastAsia="仿宋_GB2312"/>
          <w:sz w:val="28"/>
          <w:szCs w:val="28"/>
        </w:rPr>
        <w:t>申请法律援助事项的证据材料（审验后退回）。</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办理流程：</w:t>
      </w:r>
      <w:r>
        <w:rPr>
          <w:rFonts w:hint="eastAsia" w:ascii="仿宋_GB2312" w:hAnsi="仿宋" w:eastAsia="仿宋_GB2312"/>
          <w:sz w:val="28"/>
          <w:szCs w:val="28"/>
        </w:rPr>
        <w:t>受理——审查——决定</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法定办理时限：</w:t>
      </w:r>
      <w:r>
        <w:rPr>
          <w:rFonts w:hint="eastAsia" w:ascii="仿宋_GB2312" w:hAnsi="仿宋" w:eastAsia="仿宋_GB2312"/>
          <w:sz w:val="28"/>
          <w:szCs w:val="28"/>
        </w:rPr>
        <w:t>10个工作日</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承诺办理时限：</w:t>
      </w:r>
      <w:r>
        <w:rPr>
          <w:rFonts w:hint="eastAsia" w:ascii="仿宋_GB2312" w:hAnsi="仿宋" w:eastAsia="仿宋_GB2312"/>
          <w:sz w:val="28"/>
          <w:szCs w:val="28"/>
        </w:rPr>
        <w:t>2个工作日</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color w:val="auto"/>
          <w:sz w:val="28"/>
          <w:szCs w:val="28"/>
        </w:rPr>
      </w:pPr>
      <w:r>
        <w:rPr>
          <w:rFonts w:hint="eastAsia" w:ascii="仿宋_GB2312" w:hAnsi="仿宋" w:eastAsia="仿宋_GB2312"/>
          <w:b/>
          <w:sz w:val="28"/>
          <w:szCs w:val="28"/>
        </w:rPr>
        <w:t>发放证照情况：</w:t>
      </w:r>
      <w:r>
        <w:rPr>
          <w:rFonts w:hint="eastAsia" w:ascii="仿宋_GB2312" w:hAnsi="仿宋" w:eastAsia="仿宋_GB2312"/>
          <w:color w:val="auto"/>
          <w:sz w:val="28"/>
          <w:szCs w:val="28"/>
        </w:rPr>
        <w:t>无</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收费标准：</w:t>
      </w:r>
      <w:r>
        <w:rPr>
          <w:rFonts w:hint="eastAsia" w:ascii="仿宋_GB2312" w:hAnsi="仿宋" w:eastAsia="仿宋_GB2312"/>
          <w:sz w:val="28"/>
          <w:szCs w:val="28"/>
        </w:rPr>
        <w:t>无</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收费依据：</w:t>
      </w:r>
      <w:r>
        <w:rPr>
          <w:rFonts w:hint="eastAsia" w:ascii="仿宋_GB2312" w:hAnsi="仿宋" w:eastAsia="仿宋_GB2312"/>
          <w:sz w:val="28"/>
          <w:szCs w:val="28"/>
        </w:rPr>
        <w:t>无</w:t>
      </w:r>
    </w:p>
    <w:p>
      <w:pPr>
        <w:keepNext w:val="0"/>
        <w:keepLines w:val="0"/>
        <w:pageBreakBefore w:val="0"/>
        <w:widowControl w:val="0"/>
        <w:kinsoku/>
        <w:wordWrap/>
        <w:overflowPunct/>
        <w:topLinePunct w:val="0"/>
        <w:autoSpaceDE/>
        <w:bidi w:val="0"/>
        <w:adjustRightInd/>
        <w:snapToGrid/>
        <w:spacing w:line="440" w:lineRule="exact"/>
        <w:jc w:val="left"/>
        <w:textAlignment w:val="auto"/>
        <w:rPr>
          <w:rFonts w:ascii="仿宋_GB2312" w:hAnsi="仿宋" w:eastAsia="仿宋_GB2312" w:cs="Helvetica"/>
          <w:kern w:val="0"/>
          <w:sz w:val="28"/>
          <w:szCs w:val="28"/>
        </w:rPr>
      </w:pPr>
      <w:r>
        <w:rPr>
          <w:rFonts w:hint="eastAsia" w:ascii="仿宋_GB2312" w:hAnsi="仿宋" w:eastAsia="仿宋_GB2312"/>
          <w:b/>
          <w:sz w:val="28"/>
          <w:szCs w:val="28"/>
        </w:rPr>
        <w:t>表格下载：</w:t>
      </w:r>
      <w:r>
        <w:rPr>
          <w:rFonts w:hint="eastAsia" w:ascii="仿宋_GB2312" w:hAnsi="仿宋" w:eastAsia="仿宋_GB2312" w:cs="Helvetica"/>
          <w:kern w:val="0"/>
          <w:sz w:val="28"/>
          <w:szCs w:val="28"/>
        </w:rPr>
        <w:t>《法律援助申请表》（格式文本）</w:t>
      </w:r>
      <w:r>
        <w:rPr>
          <w:rFonts w:ascii="仿宋_GB2312" w:hAnsi="仿宋" w:eastAsia="仿宋_GB2312" w:cs="Helvetica"/>
          <w:kern w:val="0"/>
          <w:sz w:val="28"/>
          <w:szCs w:val="28"/>
        </w:rPr>
        <w:t>https://zwfw.fujian.gov.cn:732/cms-file-apiservice/api/v1-0/apasService/downloadFile?unid=0CA032A00CF4636242219A03FFE92257</w:t>
      </w:r>
    </w:p>
    <w:p>
      <w:pPr>
        <w:keepNext w:val="0"/>
        <w:keepLines w:val="0"/>
        <w:pageBreakBefore w:val="0"/>
        <w:widowControl w:val="0"/>
        <w:kinsoku/>
        <w:wordWrap/>
        <w:overflowPunct/>
        <w:topLinePunct w:val="0"/>
        <w:autoSpaceDE/>
        <w:bidi w:val="0"/>
        <w:adjustRightInd/>
        <w:snapToGrid/>
        <w:spacing w:line="440" w:lineRule="exact"/>
        <w:jc w:val="left"/>
        <w:textAlignment w:val="auto"/>
        <w:rPr>
          <w:rFonts w:ascii="仿宋_GB2312" w:hAnsi="仿宋" w:eastAsia="仿宋_GB2312" w:cs="Helvetica"/>
          <w:kern w:val="0"/>
          <w:sz w:val="28"/>
          <w:szCs w:val="28"/>
        </w:rPr>
      </w:pPr>
      <w:r>
        <w:rPr>
          <w:rFonts w:hint="eastAsia" w:ascii="仿宋_GB2312" w:hAnsi="仿宋" w:eastAsia="仿宋_GB2312"/>
          <w:b/>
          <w:sz w:val="28"/>
          <w:szCs w:val="28"/>
        </w:rPr>
        <w:t>填表示例：</w:t>
      </w:r>
      <w:r>
        <w:rPr>
          <w:rFonts w:hint="eastAsia" w:ascii="仿宋_GB2312" w:hAnsi="仿宋" w:eastAsia="仿宋_GB2312" w:cs="Helvetica"/>
          <w:kern w:val="0"/>
          <w:sz w:val="28"/>
          <w:szCs w:val="28"/>
        </w:rPr>
        <w:t>《法律援助申请表》(示范文本)</w:t>
      </w:r>
      <w:r>
        <w:t xml:space="preserve"> </w:t>
      </w:r>
      <w:r>
        <w:rPr>
          <w:rFonts w:ascii="仿宋_GB2312" w:hAnsi="仿宋" w:eastAsia="仿宋_GB2312" w:cs="Helvetica"/>
          <w:kern w:val="0"/>
          <w:sz w:val="28"/>
          <w:szCs w:val="28"/>
        </w:rPr>
        <w:t>https://zwfw.fujian.gov.cn:732/cms-file-apiservice/api/v1-0/apasService/downloadFile?unid=DA3572E397BA06A83165B0268B47857D</w:t>
      </w:r>
    </w:p>
    <w:p>
      <w:pPr>
        <w:keepNext w:val="0"/>
        <w:keepLines w:val="0"/>
        <w:pageBreakBefore w:val="0"/>
        <w:widowControl w:val="0"/>
        <w:kinsoku/>
        <w:wordWrap/>
        <w:overflowPunct/>
        <w:topLinePunct w:val="0"/>
        <w:autoSpaceDE/>
        <w:bidi w:val="0"/>
        <w:adjustRightInd/>
        <w:snapToGrid/>
        <w:spacing w:line="440" w:lineRule="exact"/>
        <w:jc w:val="left"/>
        <w:textAlignment w:val="auto"/>
        <w:rPr>
          <w:rFonts w:ascii="仿宋_GB2312" w:hAnsi="仿宋" w:eastAsia="仿宋_GB2312"/>
          <w:b/>
          <w:sz w:val="28"/>
          <w:szCs w:val="28"/>
        </w:rPr>
      </w:pPr>
      <w:r>
        <w:rPr>
          <w:rFonts w:hint="eastAsia" w:ascii="仿宋_GB2312" w:hAnsi="仿宋" w:eastAsia="仿宋_GB2312"/>
          <w:b/>
          <w:sz w:val="28"/>
          <w:szCs w:val="28"/>
        </w:rPr>
        <w:t>投诉电话：</w:t>
      </w:r>
      <w:r>
        <w:rPr>
          <w:rFonts w:hint="eastAsia" w:ascii="仿宋_GB2312" w:hAnsi="仿宋" w:eastAsia="仿宋_GB2312" w:cs="仿宋_GB2312"/>
          <w:sz w:val="28"/>
          <w:szCs w:val="28"/>
        </w:rPr>
        <w:t>12345</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咨询电话：</w:t>
      </w:r>
      <w:r>
        <w:rPr>
          <w:rFonts w:hint="eastAsia" w:ascii="仿宋_GB2312" w:hAnsi="仿宋" w:eastAsia="仿宋_GB2312"/>
          <w:sz w:val="28"/>
          <w:szCs w:val="28"/>
        </w:rPr>
        <w:t>0598-7500141，0598-7500215（传真）</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bCs/>
          <w:sz w:val="28"/>
          <w:szCs w:val="28"/>
        </w:rPr>
      </w:pPr>
      <w:r>
        <w:rPr>
          <w:rFonts w:hint="eastAsia" w:ascii="仿宋_GB2312" w:hAnsi="仿宋" w:eastAsia="仿宋_GB2312"/>
          <w:b/>
          <w:sz w:val="28"/>
          <w:szCs w:val="28"/>
        </w:rPr>
        <w:t>办公时间：</w:t>
      </w:r>
      <w:r>
        <w:rPr>
          <w:rFonts w:hint="eastAsia" w:ascii="仿宋_GB2312" w:hAnsi="仿宋" w:eastAsia="仿宋_GB2312"/>
          <w:sz w:val="28"/>
          <w:szCs w:val="28"/>
        </w:rPr>
        <w:t>工作日9</w:t>
      </w:r>
      <w:r>
        <w:rPr>
          <w:rFonts w:hint="eastAsia" w:ascii="仿宋_GB2312" w:hAnsi="仿宋" w:eastAsia="仿宋_GB2312"/>
          <w:sz w:val="28"/>
          <w:szCs w:val="28"/>
          <w:lang w:val="en-US" w:eastAsia="zh-CN"/>
        </w:rPr>
        <w:t>:</w:t>
      </w:r>
      <w:r>
        <w:rPr>
          <w:rFonts w:hint="eastAsia" w:ascii="仿宋_GB2312" w:hAnsi="仿宋" w:eastAsia="仿宋_GB2312"/>
          <w:sz w:val="28"/>
          <w:szCs w:val="28"/>
        </w:rPr>
        <w:t>00—12</w:t>
      </w:r>
      <w:r>
        <w:rPr>
          <w:rFonts w:hint="eastAsia" w:ascii="仿宋_GB2312" w:hAnsi="仿宋" w:eastAsia="仿宋_GB2312"/>
          <w:sz w:val="28"/>
          <w:szCs w:val="28"/>
          <w:lang w:val="en-US" w:eastAsia="zh-CN"/>
        </w:rPr>
        <w:t>:</w:t>
      </w:r>
      <w:r>
        <w:rPr>
          <w:rFonts w:hint="eastAsia" w:ascii="仿宋_GB2312" w:hAnsi="仿宋" w:eastAsia="仿宋_GB2312"/>
          <w:sz w:val="28"/>
          <w:szCs w:val="28"/>
        </w:rPr>
        <w:t>00；13</w:t>
      </w:r>
      <w:r>
        <w:rPr>
          <w:rFonts w:hint="eastAsia" w:ascii="仿宋_GB2312" w:hAnsi="仿宋" w:eastAsia="仿宋_GB2312"/>
          <w:sz w:val="28"/>
          <w:szCs w:val="28"/>
          <w:lang w:val="en-US" w:eastAsia="zh-CN"/>
        </w:rPr>
        <w:t>:</w:t>
      </w:r>
      <w:r>
        <w:rPr>
          <w:rFonts w:hint="eastAsia" w:ascii="仿宋_GB2312" w:hAnsi="仿宋" w:eastAsia="仿宋_GB2312"/>
          <w:sz w:val="28"/>
          <w:szCs w:val="28"/>
        </w:rPr>
        <w:t>30—17</w:t>
      </w:r>
      <w:r>
        <w:rPr>
          <w:rFonts w:hint="eastAsia" w:ascii="仿宋_GB2312" w:hAnsi="仿宋" w:eastAsia="仿宋_GB2312"/>
          <w:sz w:val="28"/>
          <w:szCs w:val="28"/>
          <w:lang w:val="en-US" w:eastAsia="zh-CN"/>
        </w:rPr>
        <w:t>:</w:t>
      </w:r>
      <w:r>
        <w:rPr>
          <w:rFonts w:hint="eastAsia" w:ascii="仿宋_GB2312" w:hAnsi="仿宋" w:eastAsia="仿宋_GB2312"/>
          <w:sz w:val="28"/>
          <w:szCs w:val="28"/>
        </w:rPr>
        <w:t>00</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b/>
          <w:sz w:val="28"/>
          <w:szCs w:val="28"/>
        </w:rPr>
      </w:pPr>
      <w:r>
        <w:rPr>
          <w:rFonts w:hint="eastAsia" w:ascii="仿宋_GB2312" w:hAnsi="仿宋" w:eastAsia="仿宋_GB2312"/>
          <w:b/>
          <w:sz w:val="28"/>
          <w:szCs w:val="28"/>
        </w:rPr>
        <w:t>办公地址：</w:t>
      </w:r>
      <w:r>
        <w:rPr>
          <w:rFonts w:hint="eastAsia" w:ascii="仿宋_GB2312" w:hAnsi="仿宋" w:eastAsia="仿宋_GB2312"/>
          <w:sz w:val="28"/>
          <w:szCs w:val="28"/>
        </w:rPr>
        <w:t>江滨北路11号碧湖行政服务中心二楼204号市司法局窗口</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
          <w:sz w:val="28"/>
          <w:szCs w:val="28"/>
        </w:rPr>
        <w:t>乘车路线：</w:t>
      </w:r>
      <w:r>
        <w:rPr>
          <w:rFonts w:hint="eastAsia" w:ascii="仿宋_GB2312" w:hAnsi="仿宋" w:eastAsia="仿宋_GB2312"/>
          <w:sz w:val="28"/>
          <w:szCs w:val="28"/>
        </w:rPr>
        <w:t>15路，18路，53路，60路，66路</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b/>
          <w:sz w:val="28"/>
          <w:szCs w:val="28"/>
        </w:rPr>
      </w:pPr>
      <w:r>
        <w:rPr>
          <w:rFonts w:hint="eastAsia" w:ascii="仿宋_GB2312" w:hAnsi="仿宋" w:eastAsia="仿宋_GB2312"/>
          <w:b/>
          <w:sz w:val="28"/>
          <w:szCs w:val="28"/>
        </w:rPr>
        <w:t>状态查询：</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hAnsi="仿宋" w:eastAsia="仿宋_GB2312"/>
          <w:sz w:val="28"/>
          <w:szCs w:val="28"/>
        </w:rPr>
      </w:pPr>
      <w:r>
        <w:rPr>
          <w:rFonts w:hint="eastAsia" w:ascii="仿宋_GB2312" w:hAnsi="仿宋" w:eastAsia="仿宋_GB2312"/>
          <w:bCs/>
          <w:sz w:val="28"/>
          <w:szCs w:val="28"/>
        </w:rPr>
        <w:t>电话查询：0598-7500141</w:t>
      </w:r>
    </w:p>
    <w:p>
      <w:pPr>
        <w:keepNext w:val="0"/>
        <w:keepLines w:val="0"/>
        <w:pageBreakBefore w:val="0"/>
        <w:widowControl w:val="0"/>
        <w:kinsoku/>
        <w:wordWrap/>
        <w:overflowPunct/>
        <w:topLinePunct w:val="0"/>
        <w:autoSpaceDE/>
        <w:bidi w:val="0"/>
        <w:adjustRightInd/>
        <w:snapToGrid/>
        <w:spacing w:line="440" w:lineRule="exact"/>
        <w:textAlignment w:val="auto"/>
        <w:rPr>
          <w:rFonts w:ascii="仿宋_GB2312" w:eastAsia="仿宋_GB2312"/>
          <w:b/>
          <w:sz w:val="28"/>
          <w:szCs w:val="28"/>
        </w:rPr>
      </w:pPr>
      <w:r>
        <w:rPr>
          <w:rFonts w:hint="eastAsia" w:ascii="仿宋_GB2312" w:eastAsia="仿宋_GB2312"/>
          <w:b/>
          <w:sz w:val="28"/>
          <w:szCs w:val="28"/>
        </w:rPr>
        <w:t>二维码：</w:t>
      </w:r>
    </w:p>
    <w:bookmarkEnd w:id="0"/>
    <w:p>
      <w:pPr>
        <w:rPr>
          <w:rFonts w:ascii="仿宋_GB2312" w:hAnsi="仿宋" w:eastAsia="仿宋_GB2312"/>
          <w:bCs/>
          <w:sz w:val="28"/>
          <w:szCs w:val="28"/>
        </w:rPr>
      </w:pPr>
      <w:r>
        <w:drawing>
          <wp:inline distT="0" distB="0" distL="0" distR="0">
            <wp:extent cx="1323975" cy="1323975"/>
            <wp:effectExtent l="19050" t="0" r="9525" b="0"/>
            <wp:docPr id="4" name="图片 4" descr="https://zwfw.fujian.gov.cn:732/cms-file-apiservice/api/v1-0/apasService/itemImage?unid=B6FE1F9C6DBCD0D20284B263A65702E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https://zwfw.fujian.gov.cn:732/cms-file-apiservice/api/v1-0/apasService/itemImage?unid=B6FE1F9C6DBCD0D20284B263A65702E6"/>
                    <pic:cNvPicPr>
                      <a:picLocks noChangeAspect="true" noChangeArrowheads="true"/>
                    </pic:cNvPicPr>
                  </pic:nvPicPr>
                  <pic:blipFill>
                    <a:blip r:embed="rId4"/>
                    <a:srcRect/>
                    <a:stretch>
                      <a:fillRect/>
                    </a:stretch>
                  </pic:blipFill>
                  <pic:spPr>
                    <a:xfrm>
                      <a:off x="0" y="0"/>
                      <a:ext cx="1323975" cy="1323975"/>
                    </a:xfrm>
                    <a:prstGeom prst="rect">
                      <a:avLst/>
                    </a:prstGeom>
                    <a:noFill/>
                    <a:ln w="9525">
                      <a:noFill/>
                      <a:miter lim="800000"/>
                      <a:headEnd/>
                      <a:tailEnd/>
                    </a:ln>
                  </pic:spPr>
                </pic:pic>
              </a:graphicData>
            </a:graphic>
          </wp:inline>
        </w:drawing>
      </w:r>
      <w:r>
        <w:rPr>
          <w:rFonts w:hint="eastAsia" w:ascii="仿宋_GB2312" w:hAnsi="仿宋" w:eastAsia="仿宋_GB2312"/>
          <w:bCs/>
          <w:sz w:val="28"/>
          <w:szCs w:val="28"/>
        </w:rPr>
        <w:t xml:space="preserve"> </w:t>
      </w:r>
    </w:p>
    <w:p>
      <w:pPr>
        <w:spacing w:line="540" w:lineRule="exact"/>
        <w:jc w:val="right"/>
        <w:rPr>
          <w:rFonts w:ascii="仿宋_GB2312" w:hAnsi="仿宋" w:eastAsia="仿宋_GB2312"/>
          <w:bCs/>
          <w:sz w:val="28"/>
          <w:szCs w:val="28"/>
        </w:rPr>
      </w:pPr>
      <w:r>
        <w:rPr>
          <w:rFonts w:hint="eastAsia" w:ascii="仿宋_GB2312" w:hAnsi="仿宋" w:eastAsia="仿宋_GB2312"/>
          <w:bCs/>
          <w:sz w:val="28"/>
          <w:szCs w:val="28"/>
        </w:rPr>
        <w:t>三明市司法局</w:t>
      </w:r>
    </w:p>
    <w:p>
      <w:pPr>
        <w:jc w:val="right"/>
      </w:pPr>
      <w:r>
        <w:rPr>
          <w:rFonts w:hint="eastAsia" w:ascii="仿宋_GB2312" w:hAnsi="仿宋" w:eastAsia="仿宋_GB2312"/>
          <w:bCs/>
          <w:sz w:val="28"/>
          <w:szCs w:val="28"/>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w:altName w:val="Liberation Sans"/>
    <w:panose1 w:val="020B0604020202020204"/>
    <w:charset w:val="00"/>
    <w:family w:val="swiss"/>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3BA7"/>
    <w:rsid w:val="000D7817"/>
    <w:rsid w:val="00106923"/>
    <w:rsid w:val="001B5C55"/>
    <w:rsid w:val="00480F9D"/>
    <w:rsid w:val="004D32B3"/>
    <w:rsid w:val="005A0362"/>
    <w:rsid w:val="00643BA7"/>
    <w:rsid w:val="006B7218"/>
    <w:rsid w:val="00781D6D"/>
    <w:rsid w:val="00804708"/>
    <w:rsid w:val="00986C33"/>
    <w:rsid w:val="009F616C"/>
    <w:rsid w:val="00AC729C"/>
    <w:rsid w:val="00F15A7B"/>
    <w:rsid w:val="43FFD5DF"/>
    <w:rsid w:val="637D6610"/>
    <w:rsid w:val="DFFA0CA0"/>
    <w:rsid w:val="F9BED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171</Words>
  <Characters>977</Characters>
  <Lines>8</Lines>
  <Paragraphs>2</Paragraphs>
  <TotalTime>18</TotalTime>
  <ScaleCrop>false</ScaleCrop>
  <LinksUpToDate>false</LinksUpToDate>
  <CharactersWithSpaces>1146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2022-02-22T19:20:00Z</dcterms:created>
  <dc:creator>Administrator</dc:creator>
  <cp:lastModifiedBy>sfj</cp:lastModifiedBy>
  <dcterms:modified xsi:type="dcterms:W3CDTF">2025-07-09T09:40:58Z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