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BA" w:rsidRDefault="00300ABA">
      <w:pPr>
        <w:spacing w:line="560" w:lineRule="exact"/>
        <w:jc w:val="center"/>
        <w:rPr>
          <w:rFonts w:ascii="方正小标宋_GBK" w:eastAsia="方正小标宋_GBK" w:hAnsi="宋体" w:cs="宋体"/>
          <w:bCs/>
          <w:color w:val="2B2B2B"/>
          <w:sz w:val="44"/>
          <w:szCs w:val="44"/>
        </w:rPr>
      </w:pPr>
    </w:p>
    <w:p w:rsidR="00300ABA" w:rsidRDefault="00300ABA">
      <w:pPr>
        <w:spacing w:line="560" w:lineRule="exact"/>
        <w:jc w:val="center"/>
        <w:rPr>
          <w:rFonts w:ascii="方正小标宋_GBK" w:eastAsia="方正小标宋_GBK" w:hAnsi="宋体" w:cs="宋体"/>
          <w:bCs/>
          <w:color w:val="2B2B2B"/>
          <w:sz w:val="44"/>
          <w:szCs w:val="44"/>
        </w:rPr>
      </w:pPr>
    </w:p>
    <w:p w:rsidR="00300ABA" w:rsidRDefault="00300ABA">
      <w:pPr>
        <w:spacing w:line="560" w:lineRule="exact"/>
        <w:jc w:val="center"/>
        <w:rPr>
          <w:rFonts w:ascii="方正小标宋_GBK" w:eastAsia="方正小标宋_GBK" w:hAnsi="宋体" w:cs="宋体"/>
          <w:bCs/>
          <w:color w:val="2B2B2B"/>
          <w:sz w:val="44"/>
          <w:szCs w:val="44"/>
        </w:rPr>
      </w:pPr>
    </w:p>
    <w:p w:rsidR="00300ABA" w:rsidRDefault="00300ABA">
      <w:pPr>
        <w:spacing w:line="560" w:lineRule="exact"/>
        <w:jc w:val="center"/>
        <w:rPr>
          <w:rFonts w:ascii="方正小标宋_GBK" w:eastAsia="方正小标宋_GBK" w:hAnsi="宋体" w:cs="宋体"/>
          <w:bCs/>
          <w:color w:val="2B2B2B"/>
          <w:sz w:val="44"/>
          <w:szCs w:val="44"/>
        </w:rPr>
      </w:pPr>
    </w:p>
    <w:p w:rsidR="00300ABA" w:rsidRDefault="00300ABA">
      <w:pPr>
        <w:spacing w:line="560" w:lineRule="exact"/>
        <w:jc w:val="center"/>
        <w:rPr>
          <w:rFonts w:ascii="方正小标宋_GBK" w:eastAsia="方正小标宋_GBK" w:hAnsi="宋体" w:cs="宋体"/>
          <w:bCs/>
          <w:color w:val="2B2B2B"/>
          <w:sz w:val="44"/>
          <w:szCs w:val="44"/>
        </w:rPr>
      </w:pPr>
    </w:p>
    <w:p w:rsidR="00300ABA" w:rsidRDefault="00300ABA">
      <w:pPr>
        <w:spacing w:line="560" w:lineRule="exact"/>
        <w:jc w:val="center"/>
        <w:rPr>
          <w:rFonts w:ascii="方正小标宋_GBK" w:eastAsia="方正小标宋_GBK" w:hAnsi="宋体" w:cs="宋体"/>
          <w:bCs/>
          <w:color w:val="2B2B2B"/>
          <w:sz w:val="44"/>
          <w:szCs w:val="44"/>
        </w:rPr>
      </w:pPr>
    </w:p>
    <w:p w:rsidR="00300ABA" w:rsidRDefault="00300ABA">
      <w:pPr>
        <w:spacing w:line="560" w:lineRule="exact"/>
        <w:jc w:val="center"/>
        <w:rPr>
          <w:rFonts w:ascii="方正小标宋_GBK" w:eastAsia="方正小标宋_GBK" w:hAnsi="宋体" w:cs="宋体"/>
          <w:bCs/>
          <w:color w:val="2B2B2B"/>
          <w:sz w:val="44"/>
          <w:szCs w:val="44"/>
        </w:rPr>
      </w:pPr>
    </w:p>
    <w:p w:rsidR="00300ABA" w:rsidRDefault="00300ABA" w:rsidP="00306FBC">
      <w:pPr>
        <w:pStyle w:val="NormalWeb"/>
        <w:spacing w:before="0" w:beforeAutospacing="0" w:after="0" w:afterAutospacing="0" w:line="520" w:lineRule="exact"/>
        <w:jc w:val="center"/>
        <w:rPr>
          <w:rFonts w:ascii="仿宋_GB2312" w:eastAsia="仿宋_GB2312" w:hAnsi="华文仿宋" w:cs="华文仿宋"/>
          <w:color w:val="2B2B2B"/>
          <w:sz w:val="32"/>
          <w:szCs w:val="32"/>
        </w:rPr>
      </w:pPr>
      <w:r w:rsidRPr="00306FBC">
        <w:rPr>
          <w:rFonts w:ascii="仿宋_GB2312" w:eastAsia="仿宋_GB2312" w:hAnsi="华文仿宋" w:cs="华文仿宋" w:hint="eastAsia"/>
          <w:color w:val="2B2B2B"/>
          <w:sz w:val="32"/>
          <w:szCs w:val="32"/>
        </w:rPr>
        <w:t>明司综〔</w:t>
      </w:r>
      <w:r w:rsidRPr="00306FBC">
        <w:rPr>
          <w:rFonts w:ascii="仿宋_GB2312" w:eastAsia="仿宋_GB2312" w:hAnsi="华文仿宋" w:cs="华文仿宋"/>
          <w:color w:val="2B2B2B"/>
          <w:sz w:val="32"/>
          <w:szCs w:val="32"/>
        </w:rPr>
        <w:t>2019</w:t>
      </w:r>
      <w:r w:rsidRPr="00306FBC">
        <w:rPr>
          <w:rFonts w:ascii="仿宋_GB2312" w:eastAsia="仿宋_GB2312" w:hAnsi="华文仿宋" w:cs="华文仿宋" w:hint="eastAsia"/>
          <w:color w:val="2B2B2B"/>
          <w:sz w:val="32"/>
          <w:szCs w:val="32"/>
        </w:rPr>
        <w:t>〕</w:t>
      </w:r>
      <w:r w:rsidRPr="00306FBC">
        <w:rPr>
          <w:rFonts w:ascii="仿宋_GB2312" w:eastAsia="仿宋_GB2312" w:hAnsi="华文仿宋" w:cs="华文仿宋"/>
          <w:color w:val="2B2B2B"/>
          <w:sz w:val="32"/>
          <w:szCs w:val="32"/>
        </w:rPr>
        <w:t>6</w:t>
      </w:r>
      <w:r w:rsidRPr="00306FBC">
        <w:rPr>
          <w:rFonts w:ascii="仿宋_GB2312" w:eastAsia="仿宋_GB2312" w:hAnsi="华文仿宋" w:cs="华文仿宋" w:hint="eastAsia"/>
          <w:color w:val="2B2B2B"/>
          <w:sz w:val="32"/>
          <w:szCs w:val="32"/>
        </w:rPr>
        <w:t>号</w:t>
      </w:r>
    </w:p>
    <w:p w:rsidR="00300ABA" w:rsidRDefault="00300ABA" w:rsidP="00306FBC">
      <w:pPr>
        <w:pStyle w:val="NormalWeb"/>
        <w:spacing w:before="0" w:beforeAutospacing="0" w:after="0" w:afterAutospacing="0" w:line="520" w:lineRule="exact"/>
        <w:jc w:val="center"/>
        <w:rPr>
          <w:rFonts w:ascii="仿宋_GB2312" w:eastAsia="仿宋_GB2312" w:hAnsi="华文仿宋" w:cs="华文仿宋"/>
          <w:color w:val="2B2B2B"/>
          <w:sz w:val="32"/>
          <w:szCs w:val="32"/>
        </w:rPr>
      </w:pPr>
    </w:p>
    <w:p w:rsidR="00300ABA" w:rsidRPr="00306FBC" w:rsidRDefault="00300ABA" w:rsidP="00306FBC">
      <w:pPr>
        <w:pStyle w:val="NormalWeb"/>
        <w:spacing w:before="0" w:beforeAutospacing="0" w:after="0" w:afterAutospacing="0" w:line="520" w:lineRule="exact"/>
        <w:jc w:val="center"/>
        <w:rPr>
          <w:rFonts w:ascii="仿宋_GB2312" w:eastAsia="仿宋_GB2312" w:hAnsi="华文仿宋" w:cs="华文仿宋"/>
          <w:color w:val="2B2B2B"/>
          <w:sz w:val="32"/>
          <w:szCs w:val="32"/>
        </w:rPr>
      </w:pPr>
    </w:p>
    <w:p w:rsidR="00300ABA" w:rsidRPr="00306FBC" w:rsidRDefault="00300ABA">
      <w:pPr>
        <w:spacing w:line="560" w:lineRule="exact"/>
        <w:jc w:val="center"/>
        <w:rPr>
          <w:rFonts w:ascii="方正小标宋简体" w:eastAsia="方正小标宋简体" w:hAnsi="宋体" w:cs="宋体"/>
          <w:bCs/>
          <w:color w:val="2B2B2B"/>
          <w:sz w:val="44"/>
          <w:szCs w:val="44"/>
        </w:rPr>
      </w:pPr>
      <w:r w:rsidRPr="00306FBC">
        <w:rPr>
          <w:rFonts w:ascii="方正小标宋简体" w:eastAsia="方正小标宋简体" w:hAnsi="宋体" w:cs="宋体" w:hint="eastAsia"/>
          <w:bCs/>
          <w:color w:val="2B2B2B"/>
          <w:sz w:val="44"/>
          <w:szCs w:val="44"/>
        </w:rPr>
        <w:t>三明市司法局</w:t>
      </w:r>
      <w:r w:rsidRPr="00306FBC">
        <w:rPr>
          <w:rFonts w:ascii="方正小标宋简体" w:eastAsia="方正小标宋简体" w:hAnsi="宋体" w:cs="宋体"/>
          <w:bCs/>
          <w:color w:val="2B2B2B"/>
          <w:sz w:val="44"/>
          <w:szCs w:val="44"/>
        </w:rPr>
        <w:t xml:space="preserve"> </w:t>
      </w:r>
      <w:r w:rsidRPr="00306FBC">
        <w:rPr>
          <w:rFonts w:ascii="方正小标宋简体" w:eastAsia="方正小标宋简体" w:hAnsi="宋体" w:cs="宋体" w:hint="eastAsia"/>
          <w:bCs/>
          <w:color w:val="2B2B2B"/>
          <w:sz w:val="44"/>
          <w:szCs w:val="44"/>
        </w:rPr>
        <w:t>三明市律师协会</w:t>
      </w:r>
    </w:p>
    <w:p w:rsidR="00300ABA" w:rsidRPr="00306FBC" w:rsidRDefault="00300ABA">
      <w:pPr>
        <w:spacing w:line="560" w:lineRule="exact"/>
        <w:jc w:val="center"/>
        <w:rPr>
          <w:rFonts w:ascii="方正小标宋简体" w:eastAsia="方正小标宋简体" w:hAnsi="宋体" w:cs="宋体"/>
          <w:bCs/>
          <w:color w:val="2B2B2B"/>
          <w:sz w:val="44"/>
          <w:szCs w:val="44"/>
        </w:rPr>
      </w:pPr>
      <w:r w:rsidRPr="00306FBC">
        <w:rPr>
          <w:rFonts w:ascii="方正小标宋简体" w:eastAsia="方正小标宋简体" w:hAnsi="宋体" w:cs="宋体" w:hint="eastAsia"/>
          <w:bCs/>
          <w:color w:val="2B2B2B"/>
          <w:sz w:val="44"/>
          <w:szCs w:val="44"/>
        </w:rPr>
        <w:t>关于组建三明市法律援助刑事律师库的通知</w:t>
      </w:r>
    </w:p>
    <w:p w:rsidR="00300ABA" w:rsidRPr="00626715" w:rsidRDefault="00300ABA">
      <w:pPr>
        <w:pStyle w:val="NormalWeb"/>
        <w:spacing w:before="0" w:beforeAutospacing="0" w:after="0" w:afterAutospacing="0" w:line="560" w:lineRule="exact"/>
        <w:rPr>
          <w:rFonts w:ascii="仿宋_GB2312" w:eastAsia="仿宋_GB2312"/>
          <w:color w:val="2B2B2B"/>
          <w:sz w:val="32"/>
          <w:szCs w:val="32"/>
        </w:rPr>
      </w:pPr>
    </w:p>
    <w:p w:rsidR="00300ABA" w:rsidRPr="00626715" w:rsidRDefault="00300ABA">
      <w:pPr>
        <w:pStyle w:val="NormalWeb"/>
        <w:spacing w:before="0" w:beforeAutospacing="0" w:after="0" w:afterAutospacing="0" w:line="520" w:lineRule="exact"/>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各县（市、区）司法局、各律师事务所：</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为贯彻落实最高人民法院、司法部《关于开展刑事案件律师辩护全覆盖试点工作的办法》和省高级人民法院、省司法厅《关于在全省开展刑事案件律师辩护全覆盖试点工作的实施方案》文件精神，积极推进刑事案件律师辩护全覆盖，决定组建法律援助刑事律师库。有关事项通知如下：</w:t>
      </w:r>
    </w:p>
    <w:p w:rsidR="00300ABA" w:rsidRPr="004D51C2" w:rsidRDefault="00300ABA">
      <w:pPr>
        <w:pStyle w:val="NormalWeb"/>
        <w:spacing w:before="0" w:beforeAutospacing="0" w:after="0" w:afterAutospacing="0" w:line="520" w:lineRule="exact"/>
        <w:ind w:firstLineChars="200" w:firstLine="640"/>
        <w:rPr>
          <w:rFonts w:ascii="黑体" w:eastAsia="黑体" w:hAnsi="黑体" w:cs="华文仿宋"/>
          <w:color w:val="2B2B2B"/>
          <w:sz w:val="32"/>
          <w:szCs w:val="32"/>
        </w:rPr>
      </w:pPr>
      <w:r w:rsidRPr="004D51C2">
        <w:rPr>
          <w:rFonts w:ascii="黑体" w:eastAsia="黑体" w:hAnsi="黑体" w:cs="华文仿宋" w:hint="eastAsia"/>
          <w:color w:val="2B2B2B"/>
          <w:sz w:val="32"/>
          <w:szCs w:val="32"/>
        </w:rPr>
        <w:t>一、申报条件</w:t>
      </w:r>
    </w:p>
    <w:p w:rsidR="00300ABA" w:rsidRPr="00626715"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法律援助刑事律师库是法律援助机构和市律师协会共同组建，具体承担刑事法律援助工作任务的专业化律师团队。主要承办</w:t>
      </w:r>
      <w:r>
        <w:rPr>
          <w:rFonts w:ascii="仿宋_GB2312" w:eastAsia="仿宋_GB2312" w:hAnsi="华文仿宋" w:cs="华文仿宋" w:hint="eastAsia"/>
          <w:color w:val="2B2B2B"/>
          <w:sz w:val="32"/>
          <w:szCs w:val="32"/>
        </w:rPr>
        <w:t>全</w:t>
      </w:r>
      <w:r w:rsidRPr="00EE303D">
        <w:rPr>
          <w:rFonts w:ascii="仿宋_GB2312" w:eastAsia="仿宋_GB2312" w:hAnsi="华文仿宋" w:cs="华文仿宋" w:hint="eastAsia"/>
          <w:sz w:val="32"/>
          <w:szCs w:val="32"/>
        </w:rPr>
        <w:t>市各级法律援助中心</w:t>
      </w:r>
      <w:r w:rsidRPr="00626715">
        <w:rPr>
          <w:rFonts w:ascii="仿宋_GB2312" w:eastAsia="仿宋_GB2312" w:hAnsi="华文仿宋" w:cs="华文仿宋" w:hint="eastAsia"/>
          <w:color w:val="2B2B2B"/>
          <w:sz w:val="32"/>
          <w:szCs w:val="32"/>
        </w:rPr>
        <w:t>指派的法院通知辩护及通知提供法律帮助的案件。</w:t>
      </w:r>
    </w:p>
    <w:p w:rsidR="00300ABA" w:rsidRPr="00626715"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律师库分为刑事辩护律师名单和值班律师名单，申请加入刑事辩护名单的律师同时成为值班律师名单的成员。</w:t>
      </w:r>
    </w:p>
    <w:p w:rsidR="00300ABA" w:rsidRPr="00626715"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申报进入律师库值班律师名单的律师应符合以下条件：</w:t>
      </w:r>
    </w:p>
    <w:p w:rsidR="00300ABA" w:rsidRPr="00626715"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（一）遵守宪法和法律，具备良好的职业品德和纪律意识，具有社会责任感和奉献精神，热心法律援助公益事业；</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（二）在本市注册具有专、兼职律师执业证或法律援助律师工作证；</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（三）具有</w:t>
      </w:r>
      <w:r w:rsidRPr="00626715">
        <w:rPr>
          <w:rFonts w:ascii="仿宋_GB2312" w:eastAsia="仿宋_GB2312" w:hAnsi="华文仿宋" w:cs="华文仿宋"/>
          <w:color w:val="2B2B2B"/>
          <w:sz w:val="32"/>
          <w:szCs w:val="32"/>
        </w:rPr>
        <w:t>1</w:t>
      </w:r>
      <w:r w:rsidRPr="00626715">
        <w:rPr>
          <w:rFonts w:ascii="仿宋_GB2312" w:eastAsia="仿宋_GB2312" w:hAnsi="华文仿宋" w:cs="华文仿宋" w:hint="eastAsia"/>
          <w:color w:val="2B2B2B"/>
          <w:sz w:val="32"/>
          <w:szCs w:val="32"/>
        </w:rPr>
        <w:t>年以上的律师执业经历；</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（四）具有办理过</w:t>
      </w:r>
      <w:r w:rsidRPr="00626715">
        <w:rPr>
          <w:rFonts w:ascii="仿宋_GB2312" w:eastAsia="仿宋_GB2312" w:hAnsi="华文仿宋" w:cs="华文仿宋"/>
          <w:color w:val="2B2B2B"/>
          <w:sz w:val="32"/>
          <w:szCs w:val="32"/>
        </w:rPr>
        <w:t>2</w:t>
      </w:r>
      <w:r w:rsidRPr="00626715">
        <w:rPr>
          <w:rFonts w:ascii="仿宋_GB2312" w:eastAsia="仿宋_GB2312" w:hAnsi="华文仿宋" w:cs="华文仿宋" w:hint="eastAsia"/>
          <w:color w:val="2B2B2B"/>
          <w:sz w:val="32"/>
          <w:szCs w:val="32"/>
        </w:rPr>
        <w:t>件以上刑事辩护案件的工作经验；</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（五）近三年未受过司法行政机关行政处罚或律师协会行业处分；</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（六）在律师执业年度考核中均被评为称职等次。</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 xml:space="preserve"> </w:t>
      </w:r>
      <w:r w:rsidRPr="00626715">
        <w:rPr>
          <w:rFonts w:ascii="仿宋_GB2312" w:eastAsia="仿宋_GB2312" w:hAnsi="华文仿宋" w:cs="华文仿宋" w:hint="eastAsia"/>
          <w:color w:val="2B2B2B"/>
          <w:sz w:val="32"/>
          <w:szCs w:val="32"/>
        </w:rPr>
        <w:t>申报进入律师库辩护律师名单的律师应符合以下条件：</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（一）遵守宪法和法律，具备良好的职业品德和纪律意识，具有社会责任感和奉献精神，热心法律援助公益事业；</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（二）在本市注册具有专、兼职律师执业证或法律援助律师工作证；</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（三）具有</w:t>
      </w:r>
      <w:r w:rsidRPr="00626715">
        <w:rPr>
          <w:rFonts w:ascii="仿宋_GB2312" w:eastAsia="仿宋_GB2312" w:hAnsi="华文仿宋" w:cs="华文仿宋"/>
          <w:color w:val="2B2B2B"/>
          <w:sz w:val="32"/>
          <w:szCs w:val="32"/>
        </w:rPr>
        <w:t>3</w:t>
      </w:r>
      <w:r w:rsidRPr="00626715">
        <w:rPr>
          <w:rFonts w:ascii="仿宋_GB2312" w:eastAsia="仿宋_GB2312" w:hAnsi="华文仿宋" w:cs="华文仿宋" w:hint="eastAsia"/>
          <w:color w:val="2B2B2B"/>
          <w:sz w:val="32"/>
          <w:szCs w:val="32"/>
        </w:rPr>
        <w:t>年以上的律师执业经历；</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（四）具有办理过</w:t>
      </w:r>
      <w:r w:rsidRPr="00626715">
        <w:rPr>
          <w:rFonts w:ascii="仿宋_GB2312" w:eastAsia="仿宋_GB2312" w:hAnsi="华文仿宋" w:cs="华文仿宋"/>
          <w:color w:val="2B2B2B"/>
          <w:sz w:val="32"/>
          <w:szCs w:val="32"/>
        </w:rPr>
        <w:t>5</w:t>
      </w:r>
      <w:r w:rsidRPr="00626715">
        <w:rPr>
          <w:rFonts w:ascii="仿宋_GB2312" w:eastAsia="仿宋_GB2312" w:hAnsi="华文仿宋" w:cs="华文仿宋" w:hint="eastAsia"/>
          <w:color w:val="2B2B2B"/>
          <w:sz w:val="32"/>
          <w:szCs w:val="32"/>
        </w:rPr>
        <w:t>件以上刑事辩护案件的工作经验；</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（五）</w:t>
      </w:r>
      <w:r w:rsidRPr="00EE303D">
        <w:rPr>
          <w:rFonts w:ascii="仿宋_GB2312" w:eastAsia="仿宋_GB2312" w:hAnsi="华文仿宋" w:cs="华文仿宋" w:hint="eastAsia"/>
          <w:color w:val="2B2B2B"/>
          <w:sz w:val="32"/>
          <w:szCs w:val="32"/>
        </w:rPr>
        <w:t>近三年未受过</w:t>
      </w:r>
      <w:r w:rsidRPr="00626715">
        <w:rPr>
          <w:rFonts w:ascii="仿宋_GB2312" w:eastAsia="仿宋_GB2312" w:hAnsi="华文仿宋" w:cs="华文仿宋" w:hint="eastAsia"/>
          <w:color w:val="2B2B2B"/>
          <w:sz w:val="32"/>
          <w:szCs w:val="32"/>
        </w:rPr>
        <w:t>司法行政机关行政处罚或律师协会行业处分；</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（六）在律师执业年度考核中均被评为称职等次。</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省、市律师协会刑事类专业委员会成员系法律援助刑事律师库的当然成员。</w:t>
      </w:r>
    </w:p>
    <w:p w:rsidR="00300ABA" w:rsidRPr="004D51C2" w:rsidRDefault="00300ABA">
      <w:pPr>
        <w:pStyle w:val="NormalWeb"/>
        <w:numPr>
          <w:ilvl w:val="0"/>
          <w:numId w:val="1"/>
        </w:numPr>
        <w:spacing w:before="0" w:beforeAutospacing="0" w:after="0" w:afterAutospacing="0" w:line="520" w:lineRule="exact"/>
        <w:ind w:firstLineChars="200" w:firstLine="640"/>
        <w:rPr>
          <w:rFonts w:ascii="黑体" w:eastAsia="黑体" w:hAnsi="黑体" w:cs="华文仿宋"/>
          <w:color w:val="2B2B2B"/>
          <w:sz w:val="32"/>
          <w:szCs w:val="32"/>
        </w:rPr>
      </w:pPr>
      <w:r w:rsidRPr="004D51C2">
        <w:rPr>
          <w:rFonts w:ascii="黑体" w:eastAsia="黑体" w:hAnsi="黑体" w:cs="华文仿宋" w:hint="eastAsia"/>
          <w:color w:val="2B2B2B"/>
          <w:sz w:val="32"/>
          <w:szCs w:val="32"/>
        </w:rPr>
        <w:t>申报程序</w:t>
      </w:r>
    </w:p>
    <w:p w:rsidR="00300ABA" w:rsidRPr="00626715" w:rsidRDefault="00300ABA" w:rsidP="00626715">
      <w:pPr>
        <w:pStyle w:val="NormalWeb"/>
        <w:spacing w:before="0" w:beforeAutospacing="0" w:after="0" w:afterAutospacing="0" w:line="520" w:lineRule="exact"/>
        <w:ind w:firstLineChars="131" w:firstLine="419"/>
        <w:rPr>
          <w:rFonts w:ascii="仿宋_GB2312" w:eastAsia="仿宋_GB2312"/>
          <w:color w:val="3D3D3D"/>
          <w:sz w:val="32"/>
          <w:szCs w:val="32"/>
        </w:rPr>
      </w:pPr>
      <w:r w:rsidRPr="00626715">
        <w:rPr>
          <w:rFonts w:ascii="仿宋_GB2312" w:eastAsia="仿宋_GB2312" w:hint="eastAsia"/>
          <w:color w:val="3D3D3D"/>
          <w:sz w:val="32"/>
          <w:szCs w:val="32"/>
        </w:rPr>
        <w:t>律师库的人员组成采取律师个人报名，律师事务所推荐，法律援助机构、律师协会审核方式确定。建立律师库时，同时听取县（市）区法律援助机构的意见和建议。</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各律师所要积极动员符合条件的本所全体律师申报，于</w:t>
      </w:r>
      <w:smartTag w:uri="urn:schemas-microsoft-com:office:smarttags" w:element="chsdate">
        <w:smartTagPr>
          <w:attr w:name="IsROCDate" w:val="False"/>
          <w:attr w:name="IsLunarDate" w:val="False"/>
          <w:attr w:name="Day" w:val="15"/>
          <w:attr w:name="Month" w:val="2"/>
          <w:attr w:name="Year" w:val="2019"/>
        </w:smartTagPr>
        <w:r w:rsidRPr="009349E8">
          <w:rPr>
            <w:rFonts w:ascii="仿宋_GB2312" w:eastAsia="仿宋_GB2312" w:hAnsi="华文仿宋" w:cs="华文仿宋"/>
            <w:bCs/>
            <w:sz w:val="32"/>
            <w:szCs w:val="32"/>
          </w:rPr>
          <w:t>2019</w:t>
        </w:r>
        <w:r w:rsidRPr="009349E8">
          <w:rPr>
            <w:rFonts w:ascii="仿宋_GB2312" w:eastAsia="仿宋_GB2312" w:hAnsi="华文仿宋" w:cs="华文仿宋" w:hint="eastAsia"/>
            <w:bCs/>
            <w:sz w:val="32"/>
            <w:szCs w:val="32"/>
          </w:rPr>
          <w:t>年</w:t>
        </w:r>
        <w:r w:rsidRPr="009349E8">
          <w:rPr>
            <w:rFonts w:ascii="仿宋_GB2312" w:eastAsia="仿宋_GB2312" w:hAnsi="华文仿宋" w:cs="华文仿宋"/>
            <w:bCs/>
            <w:sz w:val="32"/>
            <w:szCs w:val="32"/>
          </w:rPr>
          <w:t>2</w:t>
        </w:r>
        <w:r w:rsidRPr="009349E8">
          <w:rPr>
            <w:rFonts w:ascii="仿宋_GB2312" w:eastAsia="仿宋_GB2312" w:hAnsi="华文仿宋" w:cs="华文仿宋" w:hint="eastAsia"/>
            <w:bCs/>
            <w:sz w:val="32"/>
            <w:szCs w:val="32"/>
          </w:rPr>
          <w:t>月</w:t>
        </w:r>
        <w:r w:rsidRPr="009349E8">
          <w:rPr>
            <w:rFonts w:ascii="仿宋_GB2312" w:eastAsia="仿宋_GB2312" w:hAnsi="华文仿宋" w:cs="华文仿宋"/>
            <w:bCs/>
            <w:sz w:val="32"/>
            <w:szCs w:val="32"/>
          </w:rPr>
          <w:t>15</w:t>
        </w:r>
        <w:r w:rsidRPr="009349E8">
          <w:rPr>
            <w:rFonts w:ascii="仿宋_GB2312" w:eastAsia="仿宋_GB2312" w:hAnsi="华文仿宋" w:cs="华文仿宋" w:hint="eastAsia"/>
            <w:bCs/>
            <w:sz w:val="32"/>
            <w:szCs w:val="32"/>
          </w:rPr>
          <w:t>日</w:t>
        </w:r>
        <w:r w:rsidRPr="00626715">
          <w:rPr>
            <w:rFonts w:ascii="仿宋_GB2312" w:eastAsia="仿宋_GB2312" w:hAnsi="华文仿宋" w:cs="华文仿宋" w:hint="eastAsia"/>
            <w:color w:val="2B2B2B"/>
            <w:sz w:val="32"/>
            <w:szCs w:val="32"/>
          </w:rPr>
          <w:t>前</w:t>
        </w:r>
      </w:smartTag>
      <w:r w:rsidRPr="00626715">
        <w:rPr>
          <w:rFonts w:ascii="仿宋_GB2312" w:eastAsia="仿宋_GB2312" w:hAnsi="华文仿宋" w:cs="华文仿宋" w:hint="eastAsia"/>
          <w:color w:val="2B2B2B"/>
          <w:sz w:val="32"/>
          <w:szCs w:val="32"/>
        </w:rPr>
        <w:t>将《法律援助刑事库志愿律师申报统计表》盖章后交至市司法局法律援助工作科，同时将表格的电子版发至邮箱：</w:t>
      </w:r>
      <w:hyperlink r:id="rId7" w:history="1">
        <w:r w:rsidRPr="00626715">
          <w:rPr>
            <w:rStyle w:val="Hyperlink"/>
            <w:rFonts w:ascii="仿宋_GB2312" w:eastAsia="仿宋_GB2312" w:hAnsi="华文仿宋" w:cs="华文仿宋"/>
            <w:sz w:val="32"/>
            <w:szCs w:val="32"/>
          </w:rPr>
          <w:t>fjsmfyzx@126.com</w:t>
        </w:r>
        <w:r w:rsidRPr="00626715">
          <w:rPr>
            <w:rStyle w:val="Hyperlink"/>
            <w:rFonts w:ascii="仿宋_GB2312" w:eastAsia="仿宋_GB2312" w:hAnsi="华文仿宋" w:cs="华文仿宋" w:hint="eastAsia"/>
            <w:sz w:val="32"/>
            <w:szCs w:val="32"/>
          </w:rPr>
          <w:t>。</w:t>
        </w:r>
      </w:hyperlink>
      <w:r w:rsidRPr="00626715">
        <w:rPr>
          <w:rFonts w:ascii="仿宋_GB2312" w:eastAsia="仿宋_GB2312" w:hAnsi="华文仿宋" w:cs="华文仿宋"/>
          <w:color w:val="2B2B2B"/>
          <w:sz w:val="32"/>
          <w:szCs w:val="32"/>
        </w:rPr>
        <w:t xml:space="preserve"> </w:t>
      </w:r>
      <w:r w:rsidRPr="00626715">
        <w:rPr>
          <w:rFonts w:ascii="仿宋_GB2312" w:eastAsia="仿宋_GB2312" w:hAnsi="华文仿宋" w:cs="华文仿宋" w:hint="eastAsia"/>
          <w:color w:val="2B2B2B"/>
          <w:sz w:val="32"/>
          <w:szCs w:val="32"/>
        </w:rPr>
        <w:t>荣获省、市优秀律师称号、党员律师，各律师事务所主任、合伙人</w:t>
      </w:r>
      <w:bookmarkStart w:id="0" w:name="_GoBack"/>
      <w:bookmarkEnd w:id="0"/>
      <w:r w:rsidRPr="00626715">
        <w:rPr>
          <w:rFonts w:ascii="仿宋_GB2312" w:eastAsia="仿宋_GB2312" w:hAnsi="华文仿宋" w:cs="华文仿宋" w:hint="eastAsia"/>
          <w:color w:val="2B2B2B"/>
          <w:sz w:val="32"/>
          <w:szCs w:val="32"/>
        </w:rPr>
        <w:t>应发挥模范带头作用，积极报名。</w:t>
      </w:r>
    </w:p>
    <w:p w:rsidR="00300ABA" w:rsidRPr="00626715" w:rsidRDefault="00300ABA" w:rsidP="004D51C2">
      <w:pPr>
        <w:pStyle w:val="NormalWeb"/>
        <w:spacing w:before="0" w:beforeAutospacing="0" w:after="0" w:afterAutospacing="0" w:line="520" w:lineRule="exact"/>
        <w:ind w:firstLineChars="200" w:firstLine="640"/>
        <w:rPr>
          <w:rFonts w:ascii="仿宋_GB2312" w:eastAsia="仿宋_GB2312" w:hAnsi="黑体" w:cs="华文仿宋"/>
          <w:color w:val="2B2B2B"/>
          <w:sz w:val="32"/>
          <w:szCs w:val="32"/>
        </w:rPr>
      </w:pPr>
      <w:r w:rsidRPr="00626715">
        <w:rPr>
          <w:rFonts w:ascii="仿宋_GB2312" w:eastAsia="仿宋_GB2312" w:hAnsi="华文仿宋" w:cs="华文仿宋" w:hint="eastAsia"/>
          <w:color w:val="2B2B2B"/>
          <w:sz w:val="32"/>
          <w:szCs w:val="32"/>
        </w:rPr>
        <w:t>每位律师在申报时，可备注</w:t>
      </w:r>
      <w:r w:rsidRPr="00626715">
        <w:rPr>
          <w:rFonts w:ascii="仿宋_GB2312" w:eastAsia="仿宋_GB2312" w:hAnsi="华文仿宋" w:cs="华文仿宋"/>
          <w:color w:val="2B2B2B"/>
          <w:sz w:val="32"/>
          <w:szCs w:val="32"/>
        </w:rPr>
        <w:t>1-3</w:t>
      </w:r>
      <w:r w:rsidRPr="00626715">
        <w:rPr>
          <w:rFonts w:ascii="仿宋_GB2312" w:eastAsia="仿宋_GB2312" w:hAnsi="华文仿宋" w:cs="华文仿宋" w:hint="eastAsia"/>
          <w:color w:val="2B2B2B"/>
          <w:sz w:val="32"/>
          <w:szCs w:val="32"/>
        </w:rPr>
        <w:t>项擅长辩护领域，以便法律援助中心针对律师的专长指派案件，提高辩护成效。</w:t>
      </w:r>
    </w:p>
    <w:p w:rsidR="00300ABA" w:rsidRPr="004D51C2" w:rsidRDefault="00300ABA" w:rsidP="004D51C2">
      <w:pPr>
        <w:pStyle w:val="NormalWeb"/>
        <w:spacing w:before="0" w:beforeAutospacing="0" w:after="0" w:afterAutospacing="0" w:line="600" w:lineRule="exact"/>
        <w:ind w:firstLine="552"/>
        <w:rPr>
          <w:rFonts w:ascii="黑体" w:eastAsia="黑体" w:hAnsi="黑体" w:cs="华文仿宋"/>
          <w:color w:val="2B2B2B"/>
          <w:sz w:val="32"/>
          <w:szCs w:val="32"/>
        </w:rPr>
      </w:pPr>
      <w:r w:rsidRPr="004D51C2">
        <w:rPr>
          <w:rFonts w:ascii="黑体" w:eastAsia="黑体" w:hAnsi="黑体" w:cs="华文仿宋" w:hint="eastAsia"/>
          <w:color w:val="2B2B2B"/>
          <w:sz w:val="32"/>
          <w:szCs w:val="32"/>
        </w:rPr>
        <w:t>三、进退机制</w:t>
      </w:r>
    </w:p>
    <w:p w:rsidR="00300ABA" w:rsidRPr="00626715"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4D51C2">
        <w:rPr>
          <w:rFonts w:ascii="仿宋_GB2312" w:eastAsia="仿宋_GB2312" w:hAnsi="华文仿宋" w:cs="华文仿宋" w:hint="eastAsia"/>
          <w:color w:val="2B2B2B"/>
          <w:sz w:val="32"/>
          <w:szCs w:val="32"/>
        </w:rPr>
        <w:t>律师库信息每年上半年更新一次，接受符合条件的律师按照本《办法》规定的程序申请加入，对律师库中律师信息变动情况予以变更。</w:t>
      </w:r>
    </w:p>
    <w:p w:rsidR="00300ABA" w:rsidRPr="004D51C2"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4D51C2">
        <w:rPr>
          <w:rFonts w:ascii="仿宋_GB2312" w:eastAsia="仿宋_GB2312" w:hAnsi="华文仿宋" w:cs="华文仿宋" w:hint="eastAsia"/>
          <w:color w:val="2B2B2B"/>
          <w:sz w:val="32"/>
          <w:szCs w:val="32"/>
        </w:rPr>
        <w:t>律师库律师有以下情形应予退出：</w:t>
      </w:r>
    </w:p>
    <w:p w:rsidR="00300ABA" w:rsidRPr="004D51C2"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4D51C2">
        <w:rPr>
          <w:rFonts w:ascii="仿宋_GB2312" w:eastAsia="仿宋_GB2312" w:hAnsi="华文仿宋" w:cs="华文仿宋" w:hint="eastAsia"/>
          <w:color w:val="2B2B2B"/>
          <w:sz w:val="32"/>
          <w:szCs w:val="32"/>
        </w:rPr>
        <w:t>（一）受到司法行政机关行政处罚或律师协会行业处分的；</w:t>
      </w:r>
    </w:p>
    <w:p w:rsidR="00300ABA" w:rsidRPr="004D51C2"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4D51C2">
        <w:rPr>
          <w:rFonts w:ascii="仿宋_GB2312" w:eastAsia="仿宋_GB2312" w:hAnsi="华文仿宋" w:cs="华文仿宋" w:hint="eastAsia"/>
          <w:color w:val="2B2B2B"/>
          <w:sz w:val="32"/>
          <w:szCs w:val="32"/>
        </w:rPr>
        <w:t>（二）因办理法律援助案件存在违纪违规等不当行为，经查证属实累计达两次以上的；</w:t>
      </w:r>
    </w:p>
    <w:p w:rsidR="00300ABA" w:rsidRPr="004D51C2"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4D51C2">
        <w:rPr>
          <w:rFonts w:ascii="仿宋_GB2312" w:eastAsia="仿宋_GB2312" w:hAnsi="华文仿宋" w:cs="华文仿宋" w:hint="eastAsia"/>
          <w:color w:val="2B2B2B"/>
          <w:sz w:val="32"/>
          <w:szCs w:val="32"/>
        </w:rPr>
        <w:t>（三）累计两次无正当理由不接受法律援助机构指派的辩护、法律帮助、值班等工作任务的；</w:t>
      </w:r>
    </w:p>
    <w:p w:rsidR="00300ABA" w:rsidRPr="004D51C2"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4D51C2">
        <w:rPr>
          <w:rFonts w:ascii="仿宋_GB2312" w:eastAsia="仿宋_GB2312" w:hAnsi="华文仿宋" w:cs="华文仿宋" w:hint="eastAsia"/>
          <w:color w:val="2B2B2B"/>
          <w:sz w:val="32"/>
          <w:szCs w:val="32"/>
        </w:rPr>
        <w:t>（四）承办法律援助案件累计被评为不合格数量达两件以上，或无正当理由存在延迟归档，经查证属实累计达两次以上的；</w:t>
      </w:r>
    </w:p>
    <w:p w:rsidR="00300ABA" w:rsidRPr="004D51C2"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4D51C2">
        <w:rPr>
          <w:rFonts w:ascii="仿宋_GB2312" w:eastAsia="仿宋_GB2312" w:hAnsi="华文仿宋" w:cs="华文仿宋" w:hint="eastAsia"/>
          <w:color w:val="2B2B2B"/>
          <w:sz w:val="32"/>
          <w:szCs w:val="32"/>
        </w:rPr>
        <w:t>（五）调离本省执业或不再从事律师职业，或出现其他无法履行律师职责情况的；</w:t>
      </w:r>
    </w:p>
    <w:p w:rsidR="00300ABA" w:rsidRPr="004D51C2" w:rsidRDefault="00300ABA" w:rsidP="004D51C2">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4D51C2">
        <w:rPr>
          <w:rFonts w:ascii="仿宋_GB2312" w:eastAsia="仿宋_GB2312" w:hAnsi="华文仿宋" w:cs="华文仿宋" w:hint="eastAsia"/>
          <w:color w:val="2B2B2B"/>
          <w:sz w:val="32"/>
          <w:szCs w:val="32"/>
        </w:rPr>
        <w:t>（六）其他应予退出的情形。</w:t>
      </w:r>
    </w:p>
    <w:p w:rsidR="00300ABA" w:rsidRPr="004D51C2" w:rsidRDefault="00300ABA" w:rsidP="004D51C2">
      <w:pPr>
        <w:pStyle w:val="NormalWeb"/>
        <w:spacing w:before="0" w:beforeAutospacing="0" w:after="0" w:afterAutospacing="0" w:line="520" w:lineRule="exact"/>
        <w:ind w:firstLineChars="200" w:firstLine="640"/>
        <w:rPr>
          <w:rFonts w:ascii="黑体" w:eastAsia="黑体" w:hAnsi="黑体" w:cs="华文仿宋"/>
          <w:bCs/>
          <w:color w:val="2B2B2B"/>
          <w:sz w:val="32"/>
          <w:szCs w:val="32"/>
        </w:rPr>
      </w:pPr>
      <w:r w:rsidRPr="004D51C2">
        <w:rPr>
          <w:rFonts w:ascii="黑体" w:eastAsia="黑体" w:hAnsi="黑体" w:cs="华文仿宋" w:hint="eastAsia"/>
          <w:bCs/>
          <w:color w:val="2B2B2B"/>
          <w:sz w:val="32"/>
          <w:szCs w:val="32"/>
        </w:rPr>
        <w:t>四、纪律要求</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入选法律援助刑事律师库的律师应按要求履行为刑事案件提供辩护或法律帮助等职责，接受法律援助机构、律师协会、律师事务所对刑事辩护活动的指导监督。</w:t>
      </w:r>
      <w:r w:rsidRPr="00626715">
        <w:rPr>
          <w:rFonts w:ascii="仿宋_GB2312" w:eastAsia="仿宋_GB2312" w:hAnsi="华文仿宋" w:cs="华文仿宋"/>
          <w:color w:val="2B2B2B"/>
          <w:sz w:val="32"/>
          <w:szCs w:val="32"/>
        </w:rPr>
        <w:t> </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1</w:t>
      </w:r>
      <w:r>
        <w:rPr>
          <w:rFonts w:ascii="仿宋_GB2312" w:eastAsia="仿宋_GB2312" w:hAnsi="华文仿宋" w:cs="华文仿宋"/>
          <w:color w:val="2B2B2B"/>
          <w:sz w:val="32"/>
          <w:szCs w:val="32"/>
        </w:rPr>
        <w:t>.</w:t>
      </w:r>
      <w:r w:rsidRPr="00626715">
        <w:rPr>
          <w:rFonts w:ascii="仿宋_GB2312" w:eastAsia="仿宋_GB2312" w:hAnsi="华文仿宋" w:cs="华文仿宋" w:hint="eastAsia"/>
          <w:color w:val="2B2B2B"/>
          <w:sz w:val="32"/>
          <w:szCs w:val="32"/>
        </w:rPr>
        <w:t>辩护律师应当遵守法律法规、执业行为规范和法庭纪律，不得煽动、教唆和组织被告人监护人、近亲属等以违法方式表达诉求</w:t>
      </w:r>
      <w:r w:rsidRPr="00626715">
        <w:rPr>
          <w:rFonts w:ascii="仿宋_GB2312" w:eastAsia="仿宋_GB2312" w:hAnsi="华文仿宋" w:cs="华文仿宋"/>
          <w:color w:val="2B2B2B"/>
          <w:sz w:val="32"/>
          <w:szCs w:val="32"/>
        </w:rPr>
        <w:t>;</w:t>
      </w:r>
      <w:r w:rsidRPr="00626715">
        <w:rPr>
          <w:rFonts w:ascii="仿宋_GB2312" w:eastAsia="仿宋_GB2312" w:hAnsi="华文仿宋" w:cs="华文仿宋" w:hint="eastAsia"/>
          <w:color w:val="2B2B2B"/>
          <w:sz w:val="32"/>
          <w:szCs w:val="32"/>
        </w:rPr>
        <w:t>不得恶意炒作案件，不得对案件进行歪曲、有误导性的宣传和评论</w:t>
      </w:r>
      <w:r w:rsidRPr="00626715">
        <w:rPr>
          <w:rFonts w:ascii="仿宋_GB2312" w:eastAsia="仿宋_GB2312" w:hAnsi="华文仿宋" w:cs="华文仿宋"/>
          <w:color w:val="2B2B2B"/>
          <w:sz w:val="32"/>
          <w:szCs w:val="32"/>
        </w:rPr>
        <w:t>;</w:t>
      </w:r>
      <w:r w:rsidRPr="00626715">
        <w:rPr>
          <w:rFonts w:ascii="仿宋_GB2312" w:eastAsia="仿宋_GB2312" w:hAnsi="华文仿宋" w:cs="华文仿宋" w:hint="eastAsia"/>
          <w:color w:val="2B2B2B"/>
          <w:sz w:val="32"/>
          <w:szCs w:val="32"/>
        </w:rPr>
        <w:t>不得违反规定披露、散布不公开审理案件的信息、材料，或者在办案过程中获悉的案件重要信息、证据材料</w:t>
      </w:r>
      <w:r w:rsidRPr="00626715">
        <w:rPr>
          <w:rFonts w:ascii="仿宋_GB2312" w:eastAsia="仿宋_GB2312" w:hAnsi="华文仿宋" w:cs="华文仿宋"/>
          <w:color w:val="2B2B2B"/>
          <w:sz w:val="32"/>
          <w:szCs w:val="32"/>
        </w:rPr>
        <w:t>;</w:t>
      </w:r>
      <w:r w:rsidRPr="00626715">
        <w:rPr>
          <w:rFonts w:ascii="仿宋_GB2312" w:eastAsia="仿宋_GB2312" w:hAnsi="华文仿宋" w:cs="华文仿宋" w:hint="eastAsia"/>
          <w:color w:val="2B2B2B"/>
          <w:sz w:val="32"/>
          <w:szCs w:val="32"/>
        </w:rPr>
        <w:t>不得违规会见被告人，教唆被告人翻供</w:t>
      </w:r>
      <w:r w:rsidRPr="00626715">
        <w:rPr>
          <w:rFonts w:ascii="仿宋_GB2312" w:eastAsia="仿宋_GB2312" w:hAnsi="华文仿宋" w:cs="华文仿宋"/>
          <w:color w:val="2B2B2B"/>
          <w:sz w:val="32"/>
          <w:szCs w:val="32"/>
        </w:rPr>
        <w:t>;</w:t>
      </w:r>
      <w:r w:rsidRPr="00626715">
        <w:rPr>
          <w:rFonts w:ascii="仿宋_GB2312" w:eastAsia="仿宋_GB2312" w:hAnsi="华文仿宋" w:cs="华文仿宋" w:hint="eastAsia"/>
          <w:color w:val="2B2B2B"/>
          <w:sz w:val="32"/>
          <w:szCs w:val="32"/>
        </w:rPr>
        <w:t>不得帮助被告人隐匿、毁灭、伪造证据或者串供，威胁、引诱证人作伪证，以及其他干扰司法机关诉讼活动的行为。</w:t>
      </w:r>
      <w:r w:rsidRPr="00626715">
        <w:rPr>
          <w:rFonts w:ascii="仿宋_GB2312" w:eastAsia="仿宋_GB2312" w:hAnsi="华文仿宋" w:cs="华文仿宋"/>
          <w:color w:val="2B2B2B"/>
          <w:sz w:val="32"/>
          <w:szCs w:val="32"/>
        </w:rPr>
        <w:t> </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2</w:t>
      </w:r>
      <w:r>
        <w:rPr>
          <w:rFonts w:ascii="仿宋_GB2312" w:eastAsia="仿宋_GB2312" w:hAnsi="华文仿宋" w:cs="华文仿宋"/>
          <w:color w:val="2B2B2B"/>
          <w:sz w:val="32"/>
          <w:szCs w:val="32"/>
        </w:rPr>
        <w:t>.</w:t>
      </w:r>
      <w:r w:rsidRPr="00626715">
        <w:rPr>
          <w:rFonts w:ascii="仿宋_GB2312" w:eastAsia="仿宋_GB2312" w:hAnsi="华文仿宋" w:cs="华文仿宋" w:hint="eastAsia"/>
          <w:color w:val="2B2B2B"/>
          <w:sz w:val="32"/>
          <w:szCs w:val="32"/>
        </w:rPr>
        <w:t>辩护律师应当坚持以事实为依据、以法律为准绳，依法规范诚信履行辩护代理职责，勤勉尽责，不断提高辩护质量和工作水平，切实维护当事人合法权益、促进司法公正。</w:t>
      </w:r>
      <w:r w:rsidRPr="00626715">
        <w:rPr>
          <w:rFonts w:ascii="仿宋_GB2312" w:eastAsia="仿宋_GB2312" w:hAnsi="华文仿宋" w:cs="华文仿宋"/>
          <w:color w:val="2B2B2B"/>
          <w:sz w:val="32"/>
          <w:szCs w:val="32"/>
        </w:rPr>
        <w:t> </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3</w:t>
      </w:r>
      <w:r>
        <w:rPr>
          <w:rFonts w:ascii="仿宋_GB2312" w:eastAsia="仿宋_GB2312" w:hAnsi="华文仿宋" w:cs="华文仿宋"/>
          <w:color w:val="2B2B2B"/>
          <w:sz w:val="32"/>
          <w:szCs w:val="32"/>
        </w:rPr>
        <w:t>.</w:t>
      </w:r>
      <w:r w:rsidRPr="00626715">
        <w:rPr>
          <w:rFonts w:ascii="仿宋_GB2312" w:eastAsia="仿宋_GB2312" w:hAnsi="华文仿宋" w:cs="华文仿宋" w:hint="eastAsia"/>
          <w:color w:val="2B2B2B"/>
          <w:sz w:val="32"/>
          <w:szCs w:val="32"/>
        </w:rPr>
        <w:t>在审判阶段，接受法律援助机构指派承办刑事法律援助案件的律师应当会见被告人并制作会见笔录，应当阅卷并复制主要的案卷材料。</w:t>
      </w:r>
      <w:r w:rsidRPr="00626715">
        <w:rPr>
          <w:rFonts w:ascii="仿宋_GB2312" w:eastAsia="仿宋_GB2312" w:hAnsi="华文仿宋" w:cs="华文仿宋"/>
          <w:color w:val="2B2B2B"/>
          <w:sz w:val="32"/>
          <w:szCs w:val="32"/>
        </w:rPr>
        <w:t> </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4</w:t>
      </w:r>
      <w:r>
        <w:rPr>
          <w:rFonts w:ascii="仿宋_GB2312" w:eastAsia="仿宋_GB2312" w:hAnsi="华文仿宋" w:cs="华文仿宋"/>
          <w:color w:val="2B2B2B"/>
          <w:sz w:val="32"/>
          <w:szCs w:val="32"/>
        </w:rPr>
        <w:t>.</w:t>
      </w:r>
      <w:r w:rsidRPr="00626715">
        <w:rPr>
          <w:rFonts w:ascii="仿宋_GB2312" w:eastAsia="仿宋_GB2312" w:hAnsi="华文仿宋" w:cs="华文仿宋" w:hint="eastAsia"/>
          <w:color w:val="2B2B2B"/>
          <w:sz w:val="32"/>
          <w:szCs w:val="32"/>
        </w:rPr>
        <w:t>对于人民法院开庭审理的案件，辩护律师应当做好开庭前的准备</w:t>
      </w:r>
      <w:r w:rsidRPr="00626715">
        <w:rPr>
          <w:rFonts w:ascii="仿宋_GB2312" w:eastAsia="仿宋_GB2312" w:hAnsi="华文仿宋" w:cs="华文仿宋"/>
          <w:color w:val="2B2B2B"/>
          <w:sz w:val="32"/>
          <w:szCs w:val="32"/>
        </w:rPr>
        <w:t>;</w:t>
      </w:r>
      <w:r w:rsidRPr="00626715">
        <w:rPr>
          <w:rFonts w:ascii="仿宋_GB2312" w:eastAsia="仿宋_GB2312" w:hAnsi="华文仿宋" w:cs="华文仿宋" w:hint="eastAsia"/>
          <w:color w:val="2B2B2B"/>
          <w:sz w:val="32"/>
          <w:szCs w:val="32"/>
        </w:rPr>
        <w:t>参加全部庭审活动，充分质证、陈述</w:t>
      </w:r>
      <w:r w:rsidRPr="00626715">
        <w:rPr>
          <w:rFonts w:ascii="仿宋_GB2312" w:eastAsia="仿宋_GB2312" w:hAnsi="华文仿宋" w:cs="华文仿宋"/>
          <w:color w:val="2B2B2B"/>
          <w:sz w:val="32"/>
          <w:szCs w:val="32"/>
        </w:rPr>
        <w:t>;</w:t>
      </w:r>
      <w:r w:rsidRPr="00626715">
        <w:rPr>
          <w:rFonts w:ascii="仿宋_GB2312" w:eastAsia="仿宋_GB2312" w:hAnsi="华文仿宋" w:cs="华文仿宋" w:hint="eastAsia"/>
          <w:color w:val="2B2B2B"/>
          <w:sz w:val="32"/>
          <w:szCs w:val="32"/>
        </w:rPr>
        <w:t>发表具体的、有针对性的辩护意见，并向人民法院提交书面辩护意见。对于人民法院不开庭审理的案件，辩护律师应当及时向人民法院提交书面辩护意见。</w:t>
      </w:r>
      <w:r w:rsidRPr="00626715">
        <w:rPr>
          <w:rFonts w:ascii="仿宋_GB2312" w:eastAsia="仿宋_GB2312" w:hAnsi="华文仿宋" w:cs="华文仿宋"/>
          <w:color w:val="2B2B2B"/>
          <w:sz w:val="32"/>
          <w:szCs w:val="32"/>
        </w:rPr>
        <w:t> </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律师在办理法律援助案件中存在违纪违规等不当行为，或无正当理由不接受法律援助机构指派的辩护、法律帮助、值班等工作任务的，年度考核评定为“不称职”等次。</w:t>
      </w:r>
    </w:p>
    <w:p w:rsidR="00300ABA" w:rsidRPr="004D51C2" w:rsidRDefault="00300ABA" w:rsidP="004D51C2">
      <w:pPr>
        <w:pStyle w:val="NormalWeb"/>
        <w:spacing w:before="0" w:beforeAutospacing="0" w:after="0" w:afterAutospacing="0" w:line="520" w:lineRule="exact"/>
        <w:ind w:left="640"/>
        <w:rPr>
          <w:rFonts w:ascii="黑体" w:eastAsia="黑体" w:hAnsi="黑体" w:cs="华文仿宋"/>
          <w:bCs/>
          <w:color w:val="2B2B2B"/>
          <w:sz w:val="32"/>
          <w:szCs w:val="32"/>
        </w:rPr>
      </w:pPr>
      <w:r>
        <w:rPr>
          <w:rFonts w:ascii="黑体" w:eastAsia="黑体" w:hAnsi="黑体" w:cs="华文仿宋" w:hint="eastAsia"/>
          <w:bCs/>
          <w:color w:val="2B2B2B"/>
          <w:sz w:val="32"/>
          <w:szCs w:val="32"/>
        </w:rPr>
        <w:t>五、</w:t>
      </w:r>
      <w:r w:rsidRPr="004D51C2">
        <w:rPr>
          <w:rFonts w:ascii="黑体" w:eastAsia="黑体" w:hAnsi="黑体" w:cs="华文仿宋" w:hint="eastAsia"/>
          <w:bCs/>
          <w:color w:val="2B2B2B"/>
          <w:sz w:val="32"/>
          <w:szCs w:val="32"/>
        </w:rPr>
        <w:t>其他事项</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刑事</w:t>
      </w:r>
      <w:r>
        <w:rPr>
          <w:rFonts w:ascii="仿宋_GB2312" w:eastAsia="仿宋_GB2312" w:hAnsi="华文仿宋" w:cs="华文仿宋" w:hint="eastAsia"/>
          <w:color w:val="2B2B2B"/>
          <w:sz w:val="32"/>
          <w:szCs w:val="32"/>
        </w:rPr>
        <w:t>案件律师</w:t>
      </w:r>
      <w:r w:rsidRPr="00626715">
        <w:rPr>
          <w:rFonts w:ascii="仿宋_GB2312" w:eastAsia="仿宋_GB2312" w:hAnsi="华文仿宋" w:cs="华文仿宋" w:hint="eastAsia"/>
          <w:color w:val="2B2B2B"/>
          <w:sz w:val="32"/>
          <w:szCs w:val="32"/>
        </w:rPr>
        <w:t>辩护全覆盖是落实以人民为中心思想，加强人权司法保障、促进司法公正的重要举措，意义重大、责任重大，任务艰巨。办理法律援助案件是律师履行社会责任、参与社会公益活动的重要内容。各律师事务所、广大律师要提高政治站位，增强使命感、责任感，一起把这项工作落实好。</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律师参与刑事法律援助工作将作为市司法局、市律师协会推荐参与协会管理活动、评优评先、专业评价，以及向有关部门推介的重要参考。律师协会通过组织刑事辩护专项业务培训，开展优秀刑事辩护律师评选表彰活动，推荐优秀刑事辩护律师公开选拔为立法工作者、法官、检察官，建立律师开展刑事辩护业务激励机制。对办理质量高、社会反响好、具有一定指导意义的优质法律援助案件，法律援助机构在案件补贴费用标准上应予以倾斜，律师协会以给予承办律师适当的表彰、奖励和推介的方式予以激励。</w:t>
      </w:r>
    </w:p>
    <w:p w:rsidR="00300ABA"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p>
    <w:p w:rsidR="00300ABA"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联系人：黄彩萍</w:t>
      </w:r>
      <w:r w:rsidRPr="00626715">
        <w:rPr>
          <w:rFonts w:ascii="仿宋_GB2312" w:eastAsia="仿宋_GB2312" w:hAnsi="华文仿宋" w:cs="华文仿宋"/>
          <w:color w:val="2B2B2B"/>
          <w:sz w:val="32"/>
          <w:szCs w:val="32"/>
        </w:rPr>
        <w:t xml:space="preserve"> </w:t>
      </w:r>
      <w:r>
        <w:rPr>
          <w:rFonts w:ascii="仿宋_GB2312" w:eastAsia="仿宋_GB2312" w:hAnsi="华文仿宋" w:cs="华文仿宋"/>
          <w:color w:val="2B2B2B"/>
          <w:sz w:val="32"/>
          <w:szCs w:val="32"/>
        </w:rPr>
        <w:t xml:space="preserve">   </w:t>
      </w:r>
      <w:r w:rsidRPr="00626715">
        <w:rPr>
          <w:rFonts w:ascii="仿宋_GB2312" w:eastAsia="仿宋_GB2312" w:hAnsi="华文仿宋" w:cs="华文仿宋" w:hint="eastAsia"/>
          <w:color w:val="2B2B2B"/>
          <w:sz w:val="32"/>
          <w:szCs w:val="32"/>
        </w:rPr>
        <w:t>电话：</w:t>
      </w:r>
      <w:r w:rsidRPr="00626715">
        <w:rPr>
          <w:rFonts w:ascii="仿宋_GB2312" w:eastAsia="仿宋_GB2312" w:hAnsi="华文仿宋" w:cs="华文仿宋"/>
          <w:color w:val="2B2B2B"/>
          <w:sz w:val="32"/>
          <w:szCs w:val="32"/>
        </w:rPr>
        <w:t>8290148</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r>
        <w:rPr>
          <w:rFonts w:ascii="仿宋_GB2312" w:eastAsia="仿宋_GB2312" w:hAnsi="华文仿宋" w:cs="华文仿宋"/>
          <w:color w:val="2B2B2B"/>
          <w:sz w:val="32"/>
          <w:szCs w:val="32"/>
        </w:rPr>
        <w:t xml:space="preserve">        </w:t>
      </w:r>
      <w:r w:rsidRPr="00626715">
        <w:rPr>
          <w:rFonts w:ascii="仿宋_GB2312" w:eastAsia="仿宋_GB2312" w:hAnsi="华文仿宋" w:cs="华文仿宋" w:hint="eastAsia"/>
          <w:color w:val="2B2B2B"/>
          <w:sz w:val="32"/>
          <w:szCs w:val="32"/>
        </w:rPr>
        <w:t>许家门</w:t>
      </w:r>
      <w:r w:rsidRPr="00626715">
        <w:rPr>
          <w:rFonts w:ascii="仿宋_GB2312" w:eastAsia="仿宋_GB2312" w:hAnsi="华文仿宋" w:cs="华文仿宋"/>
          <w:color w:val="2B2B2B"/>
          <w:sz w:val="32"/>
          <w:szCs w:val="32"/>
        </w:rPr>
        <w:t xml:space="preserve"> </w:t>
      </w:r>
      <w:r>
        <w:rPr>
          <w:rFonts w:ascii="仿宋_GB2312" w:eastAsia="仿宋_GB2312" w:hAnsi="华文仿宋" w:cs="华文仿宋"/>
          <w:color w:val="2B2B2B"/>
          <w:sz w:val="32"/>
          <w:szCs w:val="32"/>
        </w:rPr>
        <w:t xml:space="preserve">   </w:t>
      </w:r>
      <w:r w:rsidRPr="00626715">
        <w:rPr>
          <w:rFonts w:ascii="仿宋_GB2312" w:eastAsia="仿宋_GB2312" w:hAnsi="华文仿宋" w:cs="华文仿宋" w:hint="eastAsia"/>
          <w:color w:val="2B2B2B"/>
          <w:sz w:val="32"/>
          <w:szCs w:val="32"/>
        </w:rPr>
        <w:t>电话：</w:t>
      </w:r>
      <w:r w:rsidRPr="00626715">
        <w:rPr>
          <w:rFonts w:ascii="仿宋_GB2312" w:eastAsia="仿宋_GB2312" w:hAnsi="华文仿宋" w:cs="华文仿宋"/>
          <w:color w:val="2B2B2B"/>
          <w:sz w:val="32"/>
          <w:szCs w:val="32"/>
        </w:rPr>
        <w:t xml:space="preserve">8223924       </w:t>
      </w: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color w:val="2B2B2B"/>
          <w:sz w:val="32"/>
          <w:szCs w:val="32"/>
        </w:rPr>
      </w:pPr>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bCs/>
          <w:color w:val="2B2B2B"/>
          <w:sz w:val="32"/>
          <w:szCs w:val="32"/>
        </w:rPr>
      </w:pPr>
      <w:r w:rsidRPr="00626715">
        <w:rPr>
          <w:rFonts w:ascii="仿宋_GB2312" w:eastAsia="仿宋_GB2312" w:hAnsi="华文仿宋" w:cs="华文仿宋" w:hint="eastAsia"/>
          <w:color w:val="2B2B2B"/>
          <w:sz w:val="32"/>
          <w:szCs w:val="32"/>
        </w:rPr>
        <w:t>附件：法律援助刑事律师库</w:t>
      </w:r>
      <w:r w:rsidRPr="00626715">
        <w:rPr>
          <w:rFonts w:ascii="仿宋_GB2312" w:eastAsia="仿宋_GB2312" w:hAnsi="华文仿宋" w:cs="华文仿宋" w:hint="eastAsia"/>
          <w:bCs/>
          <w:color w:val="2B2B2B"/>
          <w:sz w:val="32"/>
          <w:szCs w:val="32"/>
        </w:rPr>
        <w:t>志愿律师申报</w:t>
      </w:r>
      <w:hyperlink r:id="rId8" w:tgtFrame="_blank" w:history="1">
        <w:r w:rsidRPr="00626715">
          <w:rPr>
            <w:rFonts w:ascii="仿宋_GB2312" w:eastAsia="仿宋_GB2312" w:hAnsi="华文仿宋" w:cs="华文仿宋" w:hint="eastAsia"/>
            <w:color w:val="2B2B2B"/>
            <w:sz w:val="32"/>
            <w:szCs w:val="32"/>
          </w:rPr>
          <w:t>统计表</w:t>
        </w:r>
      </w:hyperlink>
    </w:p>
    <w:p w:rsidR="00300ABA" w:rsidRPr="00626715" w:rsidRDefault="00300ABA">
      <w:pPr>
        <w:pStyle w:val="NormalWeb"/>
        <w:spacing w:before="0" w:beforeAutospacing="0" w:after="0" w:afterAutospacing="0" w:line="520" w:lineRule="exact"/>
        <w:ind w:firstLineChars="200" w:firstLine="640"/>
        <w:rPr>
          <w:rFonts w:ascii="仿宋_GB2312" w:eastAsia="仿宋_GB2312" w:hAnsi="华文仿宋" w:cs="华文仿宋"/>
          <w:bCs/>
          <w:color w:val="2B2B2B"/>
          <w:sz w:val="32"/>
          <w:szCs w:val="32"/>
        </w:rPr>
      </w:pPr>
    </w:p>
    <w:p w:rsidR="00300ABA" w:rsidRPr="00626715" w:rsidRDefault="00300ABA">
      <w:pPr>
        <w:pStyle w:val="NormalWeb"/>
        <w:spacing w:before="0" w:beforeAutospacing="0" w:after="0" w:afterAutospacing="0" w:line="520" w:lineRule="exact"/>
        <w:ind w:firstLineChars="250" w:firstLine="800"/>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 xml:space="preserve">                </w:t>
      </w:r>
      <w:r w:rsidRPr="00626715">
        <w:rPr>
          <w:rFonts w:ascii="仿宋_GB2312" w:eastAsia="仿宋_GB2312" w:hAnsi="华文仿宋" w:cs="华文仿宋" w:hint="eastAsia"/>
          <w:color w:val="2B2B2B"/>
          <w:sz w:val="32"/>
          <w:szCs w:val="32"/>
        </w:rPr>
        <w:t>三明市司法局</w:t>
      </w:r>
      <w:r w:rsidRPr="00626715">
        <w:rPr>
          <w:rFonts w:ascii="仿宋_GB2312" w:eastAsia="仿宋_GB2312" w:hAnsi="华文仿宋" w:cs="华文仿宋"/>
          <w:color w:val="2B2B2B"/>
          <w:sz w:val="32"/>
          <w:szCs w:val="32"/>
        </w:rPr>
        <w:t xml:space="preserve">  </w:t>
      </w:r>
      <w:r w:rsidRPr="00626715">
        <w:rPr>
          <w:rFonts w:ascii="仿宋_GB2312" w:eastAsia="仿宋_GB2312" w:hAnsi="华文仿宋" w:cs="华文仿宋" w:hint="eastAsia"/>
          <w:color w:val="2B2B2B"/>
          <w:sz w:val="32"/>
          <w:szCs w:val="32"/>
        </w:rPr>
        <w:t>三明市律师协会</w:t>
      </w:r>
    </w:p>
    <w:p w:rsidR="00300ABA" w:rsidRDefault="00300ABA">
      <w:pPr>
        <w:pStyle w:val="NormalWeb"/>
        <w:spacing w:before="0" w:beforeAutospacing="0" w:after="0" w:afterAutospacing="0" w:line="520" w:lineRule="exact"/>
        <w:jc w:val="center"/>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 xml:space="preserve">            </w:t>
      </w:r>
      <w:smartTag w:uri="urn:schemas-microsoft-com:office:smarttags" w:element="chsdate">
        <w:smartTagPr>
          <w:attr w:name="IsROCDate" w:val="False"/>
          <w:attr w:name="IsLunarDate" w:val="False"/>
          <w:attr w:name="Day" w:val="30"/>
          <w:attr w:name="Month" w:val="1"/>
          <w:attr w:name="Year" w:val="2019"/>
        </w:smartTagPr>
        <w:r w:rsidRPr="00626715">
          <w:rPr>
            <w:rFonts w:ascii="仿宋_GB2312" w:eastAsia="仿宋_GB2312" w:hAnsi="华文仿宋" w:cs="华文仿宋"/>
            <w:color w:val="2B2B2B"/>
            <w:sz w:val="32"/>
            <w:szCs w:val="32"/>
          </w:rPr>
          <w:t>2019</w:t>
        </w:r>
        <w:r w:rsidRPr="00626715">
          <w:rPr>
            <w:rFonts w:ascii="仿宋_GB2312" w:eastAsia="仿宋_GB2312" w:hAnsi="华文仿宋" w:cs="华文仿宋" w:hint="eastAsia"/>
            <w:color w:val="2B2B2B"/>
            <w:sz w:val="32"/>
            <w:szCs w:val="32"/>
          </w:rPr>
          <w:t>年</w:t>
        </w:r>
        <w:r w:rsidRPr="00626715">
          <w:rPr>
            <w:rFonts w:ascii="仿宋_GB2312" w:eastAsia="仿宋_GB2312" w:hAnsi="华文仿宋" w:cs="华文仿宋"/>
            <w:color w:val="2B2B2B"/>
            <w:sz w:val="32"/>
            <w:szCs w:val="32"/>
          </w:rPr>
          <w:t>1</w:t>
        </w:r>
        <w:r w:rsidRPr="00626715">
          <w:rPr>
            <w:rFonts w:ascii="仿宋_GB2312" w:eastAsia="仿宋_GB2312" w:hAnsi="华文仿宋" w:cs="华文仿宋" w:hint="eastAsia"/>
            <w:color w:val="2B2B2B"/>
            <w:sz w:val="32"/>
            <w:szCs w:val="32"/>
          </w:rPr>
          <w:t>月</w:t>
        </w:r>
        <w:r>
          <w:rPr>
            <w:rFonts w:ascii="仿宋_GB2312" w:eastAsia="仿宋_GB2312" w:hAnsi="华文仿宋" w:cs="华文仿宋"/>
            <w:color w:val="2B2B2B"/>
            <w:sz w:val="32"/>
            <w:szCs w:val="32"/>
          </w:rPr>
          <w:t>30</w:t>
        </w:r>
        <w:r w:rsidRPr="00626715">
          <w:rPr>
            <w:rFonts w:ascii="仿宋_GB2312" w:eastAsia="仿宋_GB2312" w:hAnsi="华文仿宋" w:cs="华文仿宋" w:hint="eastAsia"/>
            <w:color w:val="2B2B2B"/>
            <w:sz w:val="32"/>
            <w:szCs w:val="32"/>
          </w:rPr>
          <w:t>日</w:t>
        </w:r>
      </w:smartTag>
    </w:p>
    <w:p w:rsidR="00300ABA" w:rsidRPr="00626715" w:rsidRDefault="00300ABA">
      <w:pPr>
        <w:pStyle w:val="NormalWeb"/>
        <w:spacing w:before="0" w:beforeAutospacing="0" w:after="0" w:afterAutospacing="0" w:line="520" w:lineRule="exact"/>
        <w:jc w:val="center"/>
        <w:rPr>
          <w:rFonts w:ascii="仿宋_GB2312" w:eastAsia="仿宋_GB2312" w:hAnsi="华文仿宋" w:cs="华文仿宋"/>
          <w:color w:val="2B2B2B"/>
          <w:sz w:val="32"/>
          <w:szCs w:val="32"/>
        </w:rPr>
      </w:pPr>
    </w:p>
    <w:p w:rsidR="00300ABA" w:rsidRPr="00626715" w:rsidRDefault="00300ABA">
      <w:pPr>
        <w:pStyle w:val="NormalWeb"/>
        <w:spacing w:before="0" w:beforeAutospacing="0" w:after="0" w:afterAutospacing="0" w:line="520" w:lineRule="exact"/>
        <w:ind w:firstLineChars="200" w:firstLine="640"/>
        <w:jc w:val="both"/>
        <w:rPr>
          <w:rFonts w:ascii="仿宋_GB2312" w:eastAsia="仿宋_GB2312" w:hAnsi="华文仿宋" w:cs="华文仿宋"/>
          <w:color w:val="2B2B2B"/>
          <w:sz w:val="32"/>
          <w:szCs w:val="32"/>
        </w:rPr>
      </w:pPr>
      <w:r w:rsidRPr="00626715">
        <w:rPr>
          <w:rFonts w:ascii="仿宋_GB2312" w:eastAsia="仿宋_GB2312" w:hAnsi="华文仿宋" w:cs="华文仿宋" w:hint="eastAsia"/>
          <w:color w:val="2B2B2B"/>
          <w:sz w:val="32"/>
          <w:szCs w:val="32"/>
        </w:rPr>
        <w:t>（此件主动公开）</w:t>
      </w:r>
    </w:p>
    <w:p w:rsidR="00300ABA" w:rsidRDefault="00300ABA">
      <w:pPr>
        <w:pStyle w:val="NormalWeb"/>
        <w:spacing w:before="0" w:beforeAutospacing="0" w:after="0" w:afterAutospacing="0" w:line="560" w:lineRule="exact"/>
        <w:rPr>
          <w:rFonts w:ascii="仿宋_GB2312" w:eastAsia="仿宋_GB2312" w:hAnsi="黑体" w:cs="华文仿宋"/>
          <w:color w:val="2B2B2B"/>
          <w:sz w:val="32"/>
          <w:szCs w:val="32"/>
        </w:rPr>
        <w:sectPr w:rsidR="00300ABA" w:rsidSect="00BB00A5">
          <w:footerReference w:type="even" r:id="rId9"/>
          <w:footerReference w:type="default" r:id="rId10"/>
          <w:pgSz w:w="11906" w:h="16838"/>
          <w:pgMar w:top="2098" w:right="1531" w:bottom="1985" w:left="1531" w:header="851" w:footer="992" w:gutter="0"/>
          <w:cols w:space="720"/>
          <w:titlePg/>
          <w:docGrid w:type="lines" w:linePitch="312"/>
        </w:sectPr>
      </w:pPr>
    </w:p>
    <w:p w:rsidR="00300ABA" w:rsidRPr="00306FBC" w:rsidRDefault="00300ABA">
      <w:pPr>
        <w:pStyle w:val="NormalWeb"/>
        <w:spacing w:before="0" w:beforeAutospacing="0" w:after="0" w:afterAutospacing="0" w:line="560" w:lineRule="exact"/>
        <w:rPr>
          <w:rFonts w:ascii="黑体" w:eastAsia="黑体" w:hAnsi="黑体" w:cs="华文仿宋"/>
          <w:color w:val="2B2B2B"/>
          <w:sz w:val="32"/>
          <w:szCs w:val="32"/>
        </w:rPr>
      </w:pPr>
      <w:r w:rsidRPr="00306FBC">
        <w:rPr>
          <w:rFonts w:ascii="黑体" w:eastAsia="黑体" w:hAnsi="黑体" w:cs="华文仿宋" w:hint="eastAsia"/>
          <w:color w:val="2B2B2B"/>
          <w:sz w:val="32"/>
          <w:szCs w:val="32"/>
        </w:rPr>
        <w:t>附件</w:t>
      </w:r>
    </w:p>
    <w:p w:rsidR="00300ABA" w:rsidRPr="004B2921" w:rsidRDefault="00300ABA">
      <w:pPr>
        <w:pStyle w:val="NormalWeb"/>
        <w:spacing w:before="0" w:beforeAutospacing="0" w:after="0" w:afterAutospacing="0" w:line="560" w:lineRule="exact"/>
        <w:jc w:val="center"/>
        <w:rPr>
          <w:rFonts w:ascii="方正小标宋_GBK" w:eastAsia="方正小标宋_GBK" w:hAnsi="华文仿宋" w:cs="华文仿宋"/>
          <w:bCs/>
          <w:color w:val="2B2B2B"/>
          <w:sz w:val="44"/>
          <w:szCs w:val="44"/>
        </w:rPr>
      </w:pPr>
      <w:r w:rsidRPr="004B2921">
        <w:rPr>
          <w:rFonts w:ascii="方正小标宋_GBK" w:eastAsia="方正小标宋_GBK" w:hAnsi="华文仿宋" w:cs="华文仿宋" w:hint="eastAsia"/>
          <w:bCs/>
          <w:color w:val="2B2B2B"/>
          <w:sz w:val="44"/>
          <w:szCs w:val="44"/>
        </w:rPr>
        <w:t>法律援助刑事律师库志愿律师申报</w:t>
      </w:r>
      <w:hyperlink r:id="rId11" w:tgtFrame="_blank" w:history="1">
        <w:r w:rsidRPr="004B2921">
          <w:rPr>
            <w:rFonts w:ascii="方正小标宋_GBK" w:eastAsia="方正小标宋_GBK" w:hAnsi="华文仿宋" w:cs="华文仿宋" w:hint="eastAsia"/>
            <w:bCs/>
            <w:color w:val="2B2B2B"/>
            <w:sz w:val="44"/>
            <w:szCs w:val="44"/>
          </w:rPr>
          <w:t>登记表</w:t>
        </w:r>
      </w:hyperlink>
    </w:p>
    <w:p w:rsidR="00300ABA" w:rsidRPr="00626715" w:rsidRDefault="00300ABA" w:rsidP="00310CE7">
      <w:pPr>
        <w:pStyle w:val="NormalWeb"/>
        <w:spacing w:before="0" w:beforeAutospacing="0" w:after="0" w:afterAutospacing="0" w:line="400" w:lineRule="exact"/>
        <w:rPr>
          <w:rFonts w:ascii="仿宋_GB2312" w:eastAsia="仿宋_GB2312" w:hAnsi="华文仿宋" w:cs="华文仿宋"/>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r>
        <w:rPr>
          <w:rFonts w:ascii="仿宋_GB2312" w:eastAsia="仿宋_GB2312" w:hAnsi="华文仿宋" w:cs="华文仿宋"/>
          <w:b/>
          <w:bCs/>
          <w:color w:val="2B2B2B"/>
          <w:sz w:val="32"/>
          <w:szCs w:val="32"/>
        </w:rPr>
        <w:t xml:space="preserve">  </w:t>
      </w:r>
      <w:r w:rsidRPr="00626715">
        <w:rPr>
          <w:rFonts w:ascii="仿宋_GB2312" w:eastAsia="仿宋_GB2312" w:hAnsi="华文仿宋" w:cs="华文仿宋" w:hint="eastAsia"/>
          <w:b/>
          <w:bCs/>
          <w:color w:val="2B2B2B"/>
          <w:sz w:val="32"/>
          <w:szCs w:val="32"/>
        </w:rPr>
        <w:t>填报单位：</w:t>
      </w:r>
      <w:r>
        <w:rPr>
          <w:rFonts w:ascii="仿宋_GB2312" w:eastAsia="仿宋_GB2312" w:hAnsi="华文仿宋" w:cs="华文仿宋"/>
          <w:b/>
          <w:bCs/>
          <w:color w:val="2B2B2B"/>
          <w:sz w:val="32"/>
          <w:szCs w:val="32"/>
        </w:rPr>
        <w:t xml:space="preserve">                                                      </w:t>
      </w:r>
      <w:r w:rsidRPr="00626715">
        <w:rPr>
          <w:rFonts w:ascii="仿宋_GB2312" w:eastAsia="仿宋_GB2312" w:hAnsi="华文仿宋" w:cs="华文仿宋" w:hint="eastAsia"/>
          <w:b/>
          <w:bCs/>
          <w:color w:val="2B2B2B"/>
          <w:sz w:val="32"/>
          <w:szCs w:val="32"/>
        </w:rPr>
        <w:t>律师事务所（盖章）</w:t>
      </w:r>
    </w:p>
    <w:tbl>
      <w:tblPr>
        <w:tblW w:w="13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9"/>
        <w:gridCol w:w="1782"/>
        <w:gridCol w:w="2273"/>
        <w:gridCol w:w="1936"/>
        <w:gridCol w:w="6504"/>
      </w:tblGrid>
      <w:tr w:rsidR="00300ABA" w:rsidRPr="00626715" w:rsidTr="00963CA4">
        <w:trPr>
          <w:trHeight w:val="595"/>
          <w:jc w:val="center"/>
        </w:trPr>
        <w:tc>
          <w:tcPr>
            <w:tcW w:w="869" w:type="dxa"/>
            <w:vAlign w:val="center"/>
          </w:tcPr>
          <w:p w:rsidR="00300ABA" w:rsidRPr="00626715" w:rsidRDefault="00300ABA" w:rsidP="00963CA4">
            <w:pPr>
              <w:pStyle w:val="NormalWeb"/>
              <w:spacing w:line="560" w:lineRule="exact"/>
              <w:jc w:val="center"/>
              <w:rPr>
                <w:rFonts w:ascii="仿宋_GB2312" w:eastAsia="仿宋_GB2312" w:hAnsi="华文仿宋" w:cs="华文仿宋"/>
                <w:b/>
                <w:bCs/>
                <w:color w:val="2B2B2B"/>
                <w:sz w:val="32"/>
                <w:szCs w:val="32"/>
              </w:rPr>
            </w:pPr>
            <w:r w:rsidRPr="00626715">
              <w:rPr>
                <w:rFonts w:ascii="仿宋_GB2312" w:eastAsia="仿宋_GB2312" w:hAnsi="华文仿宋" w:cs="华文仿宋" w:hint="eastAsia"/>
                <w:b/>
                <w:bCs/>
                <w:color w:val="2B2B2B"/>
                <w:sz w:val="32"/>
                <w:szCs w:val="32"/>
              </w:rPr>
              <w:t>序号</w:t>
            </w:r>
          </w:p>
        </w:tc>
        <w:tc>
          <w:tcPr>
            <w:tcW w:w="1782" w:type="dxa"/>
            <w:vAlign w:val="center"/>
          </w:tcPr>
          <w:p w:rsidR="00300ABA" w:rsidRPr="00626715" w:rsidRDefault="00300ABA" w:rsidP="00963CA4">
            <w:pPr>
              <w:widowControl/>
              <w:spacing w:line="560" w:lineRule="exact"/>
              <w:jc w:val="center"/>
              <w:rPr>
                <w:rFonts w:ascii="仿宋_GB2312" w:eastAsia="仿宋_GB2312" w:hAnsi="华文仿宋" w:cs="华文仿宋"/>
                <w:b/>
                <w:bCs/>
                <w:color w:val="2B2B2B"/>
                <w:sz w:val="32"/>
                <w:szCs w:val="32"/>
              </w:rPr>
            </w:pPr>
            <w:r w:rsidRPr="00626715">
              <w:rPr>
                <w:rFonts w:ascii="仿宋_GB2312" w:eastAsia="仿宋_GB2312" w:hAnsi="华文仿宋" w:cs="华文仿宋" w:hint="eastAsia"/>
                <w:b/>
                <w:bCs/>
                <w:color w:val="2B2B2B"/>
                <w:kern w:val="0"/>
                <w:sz w:val="32"/>
                <w:szCs w:val="32"/>
              </w:rPr>
              <w:t>姓名</w:t>
            </w:r>
          </w:p>
        </w:tc>
        <w:tc>
          <w:tcPr>
            <w:tcW w:w="2273" w:type="dxa"/>
            <w:vAlign w:val="center"/>
          </w:tcPr>
          <w:p w:rsidR="00300ABA" w:rsidRPr="00626715" w:rsidRDefault="00300ABA" w:rsidP="00963CA4">
            <w:pPr>
              <w:widowControl/>
              <w:spacing w:line="560" w:lineRule="exact"/>
              <w:jc w:val="center"/>
              <w:rPr>
                <w:rFonts w:ascii="仿宋_GB2312" w:eastAsia="仿宋_GB2312" w:hAnsi="华文仿宋" w:cs="华文仿宋"/>
                <w:b/>
                <w:bCs/>
                <w:color w:val="2B2B2B"/>
                <w:sz w:val="32"/>
                <w:szCs w:val="32"/>
              </w:rPr>
            </w:pPr>
            <w:r w:rsidRPr="00626715">
              <w:rPr>
                <w:rFonts w:ascii="仿宋_GB2312" w:eastAsia="仿宋_GB2312" w:hAnsi="华文仿宋" w:cs="华文仿宋" w:hint="eastAsia"/>
                <w:b/>
                <w:bCs/>
                <w:color w:val="2B2B2B"/>
                <w:kern w:val="0"/>
                <w:sz w:val="32"/>
                <w:szCs w:val="32"/>
              </w:rPr>
              <w:t>联系电话</w:t>
            </w:r>
          </w:p>
        </w:tc>
        <w:tc>
          <w:tcPr>
            <w:tcW w:w="1936" w:type="dxa"/>
            <w:vAlign w:val="center"/>
          </w:tcPr>
          <w:p w:rsidR="00300ABA" w:rsidRPr="00626715" w:rsidRDefault="00300ABA" w:rsidP="00963CA4">
            <w:pPr>
              <w:widowControl/>
              <w:spacing w:line="560" w:lineRule="exact"/>
              <w:jc w:val="center"/>
              <w:rPr>
                <w:rFonts w:ascii="仿宋_GB2312" w:eastAsia="仿宋_GB2312" w:hAnsi="华文仿宋" w:cs="华文仿宋"/>
                <w:b/>
                <w:bCs/>
                <w:color w:val="2B2B2B"/>
                <w:sz w:val="32"/>
                <w:szCs w:val="32"/>
              </w:rPr>
            </w:pPr>
            <w:r w:rsidRPr="00626715">
              <w:rPr>
                <w:rFonts w:ascii="仿宋_GB2312" w:eastAsia="仿宋_GB2312" w:hAnsi="华文仿宋" w:cs="华文仿宋" w:hint="eastAsia"/>
                <w:b/>
                <w:color w:val="2B2B2B"/>
                <w:sz w:val="32"/>
                <w:szCs w:val="32"/>
              </w:rPr>
              <w:t>执业年限</w:t>
            </w:r>
          </w:p>
        </w:tc>
        <w:tc>
          <w:tcPr>
            <w:tcW w:w="6504" w:type="dxa"/>
          </w:tcPr>
          <w:p w:rsidR="00300ABA" w:rsidRPr="00626715" w:rsidRDefault="00300ABA" w:rsidP="00963CA4">
            <w:pPr>
              <w:widowControl/>
              <w:spacing w:line="560" w:lineRule="exact"/>
              <w:jc w:val="center"/>
              <w:rPr>
                <w:rFonts w:ascii="仿宋_GB2312" w:eastAsia="仿宋_GB2312" w:hAnsi="华文仿宋" w:cs="华文仿宋"/>
                <w:b/>
                <w:color w:val="2B2B2B"/>
                <w:sz w:val="32"/>
                <w:szCs w:val="32"/>
              </w:rPr>
            </w:pPr>
            <w:r w:rsidRPr="00626715">
              <w:rPr>
                <w:rFonts w:ascii="仿宋_GB2312" w:eastAsia="仿宋_GB2312" w:hAnsi="华文仿宋" w:cs="华文仿宋" w:hint="eastAsia"/>
                <w:b/>
                <w:color w:val="2B2B2B"/>
                <w:sz w:val="32"/>
                <w:szCs w:val="32"/>
              </w:rPr>
              <w:t>擅长辩护领域</w:t>
            </w:r>
          </w:p>
        </w:tc>
      </w:tr>
      <w:tr w:rsidR="00300ABA" w:rsidRPr="00626715" w:rsidTr="00963CA4">
        <w:trPr>
          <w:trHeight w:val="547"/>
          <w:jc w:val="center"/>
        </w:trPr>
        <w:tc>
          <w:tcPr>
            <w:tcW w:w="869"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1</w:t>
            </w:r>
          </w:p>
        </w:tc>
        <w:tc>
          <w:tcPr>
            <w:tcW w:w="1782"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2273"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1936"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6504" w:type="dxa"/>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r>
      <w:tr w:rsidR="00300ABA" w:rsidRPr="00626715" w:rsidTr="00963CA4">
        <w:trPr>
          <w:trHeight w:val="541"/>
          <w:jc w:val="center"/>
        </w:trPr>
        <w:tc>
          <w:tcPr>
            <w:tcW w:w="869"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2</w:t>
            </w:r>
          </w:p>
        </w:tc>
        <w:tc>
          <w:tcPr>
            <w:tcW w:w="1782"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2273"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1936"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6504" w:type="dxa"/>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r>
      <w:tr w:rsidR="00300ABA" w:rsidRPr="00626715" w:rsidTr="00963CA4">
        <w:trPr>
          <w:trHeight w:val="551"/>
          <w:jc w:val="center"/>
        </w:trPr>
        <w:tc>
          <w:tcPr>
            <w:tcW w:w="869"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3</w:t>
            </w:r>
          </w:p>
        </w:tc>
        <w:tc>
          <w:tcPr>
            <w:tcW w:w="1782"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2273"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1936"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6504" w:type="dxa"/>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r>
      <w:tr w:rsidR="00300ABA" w:rsidRPr="00626715" w:rsidTr="00963CA4">
        <w:trPr>
          <w:trHeight w:val="420"/>
          <w:jc w:val="center"/>
        </w:trPr>
        <w:tc>
          <w:tcPr>
            <w:tcW w:w="869"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4</w:t>
            </w:r>
          </w:p>
        </w:tc>
        <w:tc>
          <w:tcPr>
            <w:tcW w:w="1782"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2273"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1936"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6504" w:type="dxa"/>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r>
      <w:tr w:rsidR="00300ABA" w:rsidRPr="00626715" w:rsidTr="00963CA4">
        <w:trPr>
          <w:trHeight w:val="553"/>
          <w:jc w:val="center"/>
        </w:trPr>
        <w:tc>
          <w:tcPr>
            <w:tcW w:w="869"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5</w:t>
            </w:r>
          </w:p>
        </w:tc>
        <w:tc>
          <w:tcPr>
            <w:tcW w:w="1782"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2273"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1936"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6504" w:type="dxa"/>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r>
      <w:tr w:rsidR="00300ABA" w:rsidRPr="00626715" w:rsidTr="00963CA4">
        <w:trPr>
          <w:trHeight w:val="531"/>
          <w:jc w:val="center"/>
        </w:trPr>
        <w:tc>
          <w:tcPr>
            <w:tcW w:w="869"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6</w:t>
            </w:r>
          </w:p>
        </w:tc>
        <w:tc>
          <w:tcPr>
            <w:tcW w:w="1782"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2273"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1936"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6504" w:type="dxa"/>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r>
      <w:tr w:rsidR="00300ABA" w:rsidRPr="00626715" w:rsidTr="00963CA4">
        <w:trPr>
          <w:trHeight w:val="525"/>
          <w:jc w:val="center"/>
        </w:trPr>
        <w:tc>
          <w:tcPr>
            <w:tcW w:w="869"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7</w:t>
            </w:r>
          </w:p>
        </w:tc>
        <w:tc>
          <w:tcPr>
            <w:tcW w:w="1782"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2273"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1936"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6504" w:type="dxa"/>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r>
      <w:tr w:rsidR="00300ABA" w:rsidRPr="00626715" w:rsidTr="00963CA4">
        <w:trPr>
          <w:trHeight w:val="519"/>
          <w:jc w:val="center"/>
        </w:trPr>
        <w:tc>
          <w:tcPr>
            <w:tcW w:w="869"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8</w:t>
            </w:r>
          </w:p>
        </w:tc>
        <w:tc>
          <w:tcPr>
            <w:tcW w:w="1782"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2273"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1936"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6504" w:type="dxa"/>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r>
      <w:tr w:rsidR="00300ABA" w:rsidRPr="00626715" w:rsidTr="00963CA4">
        <w:trPr>
          <w:trHeight w:val="514"/>
          <w:jc w:val="center"/>
        </w:trPr>
        <w:tc>
          <w:tcPr>
            <w:tcW w:w="869"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r w:rsidRPr="00626715">
              <w:rPr>
                <w:rFonts w:ascii="仿宋_GB2312" w:eastAsia="仿宋_GB2312" w:hAnsi="华文仿宋" w:cs="华文仿宋"/>
                <w:color w:val="2B2B2B"/>
                <w:sz w:val="32"/>
                <w:szCs w:val="32"/>
              </w:rPr>
              <w:t>9</w:t>
            </w:r>
          </w:p>
        </w:tc>
        <w:tc>
          <w:tcPr>
            <w:tcW w:w="1782"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2273"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1936" w:type="dxa"/>
            <w:vAlign w:val="center"/>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c>
          <w:tcPr>
            <w:tcW w:w="6504" w:type="dxa"/>
          </w:tcPr>
          <w:p w:rsidR="00300ABA" w:rsidRPr="00626715" w:rsidRDefault="00300ABA" w:rsidP="009B3995">
            <w:pPr>
              <w:pStyle w:val="NormalWeb"/>
              <w:spacing w:line="360" w:lineRule="exact"/>
              <w:jc w:val="center"/>
              <w:rPr>
                <w:rFonts w:ascii="仿宋_GB2312" w:eastAsia="仿宋_GB2312" w:hAnsi="华文仿宋" w:cs="华文仿宋"/>
                <w:color w:val="2B2B2B"/>
                <w:sz w:val="32"/>
                <w:szCs w:val="32"/>
              </w:rPr>
            </w:pPr>
          </w:p>
        </w:tc>
      </w:tr>
    </w:tbl>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sectPr w:rsidR="00300ABA" w:rsidSect="00063C43">
          <w:pgSz w:w="16838" w:h="11906" w:orient="landscape"/>
          <w:pgMar w:top="1797" w:right="1440" w:bottom="1797" w:left="1440" w:header="851" w:footer="992" w:gutter="0"/>
          <w:cols w:space="425"/>
          <w:docGrid w:type="lines" w:linePitch="312"/>
        </w:sect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p w:rsidR="00300ABA"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tbl>
      <w:tblPr>
        <w:tblpPr w:leftFromText="180" w:rightFromText="180" w:horzAnchor="margin" w:tblpXSpec="center" w:tblpYSpec="bottom"/>
        <w:tblW w:w="8860" w:type="dxa"/>
        <w:tblLayout w:type="fixed"/>
        <w:tblCellMar>
          <w:left w:w="0" w:type="dxa"/>
          <w:right w:w="0" w:type="dxa"/>
        </w:tblCellMar>
        <w:tblLook w:val="00A0"/>
      </w:tblPr>
      <w:tblGrid>
        <w:gridCol w:w="5308"/>
        <w:gridCol w:w="3552"/>
      </w:tblGrid>
      <w:tr w:rsidR="00300ABA" w:rsidTr="00963CA4">
        <w:trPr>
          <w:cantSplit/>
          <w:trHeight w:val="578"/>
        </w:trPr>
        <w:tc>
          <w:tcPr>
            <w:tcW w:w="5308" w:type="dxa"/>
            <w:tcBorders>
              <w:top w:val="single" w:sz="4" w:space="0" w:color="auto"/>
              <w:bottom w:val="single" w:sz="8" w:space="0" w:color="auto"/>
            </w:tcBorders>
            <w:vAlign w:val="center"/>
          </w:tcPr>
          <w:p w:rsidR="00300ABA" w:rsidRPr="00637452" w:rsidRDefault="00300ABA" w:rsidP="00963CA4">
            <w:pPr>
              <w:spacing w:line="560" w:lineRule="exact"/>
              <w:jc w:val="left"/>
              <w:rPr>
                <w:rFonts w:ascii="仿宋_GB2312" w:eastAsia="仿宋_GB2312" w:hAnsi="宋体"/>
              </w:rPr>
            </w:pPr>
            <w:r w:rsidRPr="00637452">
              <w:rPr>
                <w:rFonts w:ascii="仿宋_GB2312" w:eastAsia="仿宋_GB2312" w:hAnsi="宋体" w:hint="eastAsia"/>
                <w:sz w:val="28"/>
              </w:rPr>
              <w:t>三明市司法局办公室</w:t>
            </w:r>
          </w:p>
        </w:tc>
        <w:tc>
          <w:tcPr>
            <w:tcW w:w="3552" w:type="dxa"/>
            <w:tcBorders>
              <w:top w:val="single" w:sz="4" w:space="0" w:color="auto"/>
              <w:bottom w:val="single" w:sz="8" w:space="0" w:color="auto"/>
            </w:tcBorders>
            <w:vAlign w:val="center"/>
          </w:tcPr>
          <w:p w:rsidR="00300ABA" w:rsidRPr="00637452" w:rsidRDefault="00300ABA" w:rsidP="00963CA4">
            <w:pPr>
              <w:spacing w:line="560" w:lineRule="exact"/>
              <w:jc w:val="right"/>
              <w:rPr>
                <w:rFonts w:ascii="仿宋_GB2312" w:eastAsia="仿宋_GB2312" w:hAnsi="宋体"/>
              </w:rPr>
            </w:pPr>
            <w:smartTag w:uri="urn:schemas-microsoft-com:office:smarttags" w:element="chsdate">
              <w:smartTagPr>
                <w:attr w:name="IsROCDate" w:val="False"/>
                <w:attr w:name="IsLunarDate" w:val="False"/>
                <w:attr w:name="Day" w:val="30"/>
                <w:attr w:name="Month" w:val="1"/>
                <w:attr w:name="Year" w:val="2019"/>
              </w:smartTagPr>
              <w:r w:rsidRPr="00637452">
                <w:rPr>
                  <w:rFonts w:ascii="仿宋_GB2312" w:eastAsia="仿宋_GB2312" w:hAnsi="宋体"/>
                  <w:sz w:val="28"/>
                </w:rPr>
                <w:t>2019</w:t>
              </w:r>
              <w:r w:rsidRPr="00637452">
                <w:rPr>
                  <w:rFonts w:ascii="仿宋_GB2312" w:eastAsia="仿宋_GB2312" w:hAnsi="宋体" w:hint="eastAsia"/>
                  <w:sz w:val="28"/>
                </w:rPr>
                <w:t>年</w:t>
              </w:r>
              <w:r w:rsidRPr="00637452">
                <w:rPr>
                  <w:rFonts w:ascii="仿宋_GB2312" w:eastAsia="仿宋_GB2312" w:hAnsi="宋体"/>
                  <w:sz w:val="28"/>
                </w:rPr>
                <w:t>1</w:t>
              </w:r>
              <w:r w:rsidRPr="00637452">
                <w:rPr>
                  <w:rFonts w:ascii="仿宋_GB2312" w:eastAsia="仿宋_GB2312" w:hAnsi="宋体" w:hint="eastAsia"/>
                  <w:sz w:val="28"/>
                </w:rPr>
                <w:t>月</w:t>
              </w:r>
              <w:r w:rsidRPr="00637452">
                <w:rPr>
                  <w:rFonts w:ascii="仿宋_GB2312" w:eastAsia="仿宋_GB2312" w:hAnsi="宋体"/>
                  <w:sz w:val="28"/>
                </w:rPr>
                <w:t>30</w:t>
              </w:r>
              <w:r w:rsidRPr="00637452">
                <w:rPr>
                  <w:rFonts w:ascii="仿宋_GB2312" w:eastAsia="仿宋_GB2312" w:hAnsi="宋体" w:hint="eastAsia"/>
                  <w:sz w:val="28"/>
                </w:rPr>
                <w:t>日</w:t>
              </w:r>
            </w:smartTag>
            <w:r w:rsidRPr="00637452">
              <w:rPr>
                <w:rFonts w:ascii="仿宋_GB2312" w:eastAsia="仿宋_GB2312" w:hAnsi="宋体" w:hint="eastAsia"/>
                <w:sz w:val="28"/>
              </w:rPr>
              <w:t>印发</w:t>
            </w:r>
            <w:r w:rsidRPr="00637452">
              <w:rPr>
                <w:rFonts w:ascii="仿宋_GB2312" w:eastAsia="仿宋_GB2312" w:hAnsi="宋体" w:hint="eastAsia"/>
              </w:rPr>
              <w:t xml:space="preserve">　</w:t>
            </w:r>
          </w:p>
        </w:tc>
      </w:tr>
    </w:tbl>
    <w:p w:rsidR="00300ABA" w:rsidRPr="00626715" w:rsidRDefault="00300ABA">
      <w:pPr>
        <w:pStyle w:val="NormalWeb"/>
        <w:spacing w:before="0" w:beforeAutospacing="0" w:after="0" w:afterAutospacing="0" w:line="560" w:lineRule="exact"/>
        <w:rPr>
          <w:rFonts w:ascii="仿宋_GB2312" w:eastAsia="仿宋_GB2312" w:hAnsi="华文仿宋" w:cs="华文仿宋"/>
          <w:b/>
          <w:bCs/>
          <w:color w:val="2B2B2B"/>
          <w:sz w:val="32"/>
          <w:szCs w:val="32"/>
        </w:rPr>
      </w:pPr>
    </w:p>
    <w:sectPr w:rsidR="00300ABA" w:rsidRPr="00626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ABA" w:rsidRDefault="00300ABA" w:rsidP="00D345EE">
      <w:r>
        <w:separator/>
      </w:r>
    </w:p>
  </w:endnote>
  <w:endnote w:type="continuationSeparator" w:id="0">
    <w:p w:rsidR="00300ABA" w:rsidRDefault="00300ABA" w:rsidP="00D34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BA" w:rsidRDefault="00300ABA" w:rsidP="00FD5A1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00ABA" w:rsidRDefault="00300AB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BA" w:rsidRPr="00637452" w:rsidRDefault="00300ABA" w:rsidP="00637452">
    <w:pPr>
      <w:pStyle w:val="Footer"/>
      <w:framePr w:wrap="around" w:vAnchor="text" w:hAnchor="margin" w:xAlign="outside" w:y="1"/>
      <w:ind w:leftChars="100" w:left="210" w:rightChars="100" w:right="210"/>
      <w:rPr>
        <w:rStyle w:val="PageNumber"/>
        <w:rFonts w:ascii="宋体"/>
        <w:sz w:val="28"/>
        <w:szCs w:val="28"/>
      </w:rPr>
    </w:pPr>
    <w:r w:rsidRPr="00637452">
      <w:rPr>
        <w:rStyle w:val="PageNumber"/>
        <w:rFonts w:ascii="宋体" w:hAnsi="宋体"/>
        <w:sz w:val="28"/>
        <w:szCs w:val="28"/>
      </w:rPr>
      <w:t xml:space="preserve">— </w:t>
    </w:r>
    <w:r w:rsidRPr="00637452">
      <w:rPr>
        <w:rStyle w:val="PageNumber"/>
        <w:rFonts w:ascii="宋体" w:hAnsi="宋体"/>
        <w:sz w:val="28"/>
        <w:szCs w:val="28"/>
      </w:rPr>
      <w:fldChar w:fldCharType="begin"/>
    </w:r>
    <w:r w:rsidRPr="00637452">
      <w:rPr>
        <w:rStyle w:val="PageNumber"/>
        <w:rFonts w:ascii="宋体" w:hAnsi="宋体"/>
        <w:sz w:val="28"/>
        <w:szCs w:val="28"/>
      </w:rPr>
      <w:instrText xml:space="preserve">PAGE  </w:instrText>
    </w:r>
    <w:r w:rsidRPr="00637452">
      <w:rPr>
        <w:rStyle w:val="PageNumber"/>
        <w:rFonts w:ascii="宋体" w:hAnsi="宋体"/>
        <w:sz w:val="28"/>
        <w:szCs w:val="28"/>
      </w:rPr>
      <w:fldChar w:fldCharType="separate"/>
    </w:r>
    <w:r>
      <w:rPr>
        <w:rStyle w:val="PageNumber"/>
        <w:rFonts w:ascii="宋体" w:hAnsi="宋体"/>
        <w:noProof/>
        <w:sz w:val="28"/>
        <w:szCs w:val="28"/>
      </w:rPr>
      <w:t>2</w:t>
    </w:r>
    <w:r w:rsidRPr="00637452">
      <w:rPr>
        <w:rStyle w:val="PageNumber"/>
        <w:rFonts w:ascii="宋体" w:hAnsi="宋体"/>
        <w:sz w:val="28"/>
        <w:szCs w:val="28"/>
      </w:rPr>
      <w:fldChar w:fldCharType="end"/>
    </w:r>
    <w:r w:rsidRPr="00637452">
      <w:rPr>
        <w:rStyle w:val="PageNumber"/>
        <w:rFonts w:ascii="宋体" w:hAnsi="宋体"/>
        <w:sz w:val="28"/>
        <w:szCs w:val="28"/>
      </w:rPr>
      <w:t xml:space="preserve"> —</w:t>
    </w:r>
  </w:p>
  <w:p w:rsidR="00300ABA" w:rsidRDefault="00300AB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ABA" w:rsidRDefault="00300ABA" w:rsidP="00D345EE">
      <w:r>
        <w:separator/>
      </w:r>
    </w:p>
  </w:footnote>
  <w:footnote w:type="continuationSeparator" w:id="0">
    <w:p w:rsidR="00300ABA" w:rsidRDefault="00300ABA" w:rsidP="00D34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666DA3"/>
    <w:multiLevelType w:val="singleLevel"/>
    <w:tmpl w:val="BE666DA3"/>
    <w:lvl w:ilvl="0">
      <w:start w:val="5"/>
      <w:numFmt w:val="chineseCounting"/>
      <w:suff w:val="nothing"/>
      <w:lvlText w:val="%1、"/>
      <w:lvlJc w:val="left"/>
      <w:rPr>
        <w:rFonts w:cs="Times New Roman" w:hint="eastAsia"/>
      </w:rPr>
    </w:lvl>
  </w:abstractNum>
  <w:abstractNum w:abstractNumId="1">
    <w:nsid w:val="CF331BE3"/>
    <w:multiLevelType w:val="singleLevel"/>
    <w:tmpl w:val="CF331BE3"/>
    <w:lvl w:ilvl="0">
      <w:start w:val="2"/>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20BF"/>
    <w:rsid w:val="0001748F"/>
    <w:rsid w:val="00063C43"/>
    <w:rsid w:val="000939B4"/>
    <w:rsid w:val="00172A27"/>
    <w:rsid w:val="001C5BE1"/>
    <w:rsid w:val="002A6DD7"/>
    <w:rsid w:val="002D3E12"/>
    <w:rsid w:val="00300ABA"/>
    <w:rsid w:val="00304A54"/>
    <w:rsid w:val="00306FBC"/>
    <w:rsid w:val="00310CE7"/>
    <w:rsid w:val="0036436A"/>
    <w:rsid w:val="003A4CED"/>
    <w:rsid w:val="00403ADE"/>
    <w:rsid w:val="004041E6"/>
    <w:rsid w:val="004A3D8B"/>
    <w:rsid w:val="004B2921"/>
    <w:rsid w:val="004B3BF2"/>
    <w:rsid w:val="004D51C2"/>
    <w:rsid w:val="00522B74"/>
    <w:rsid w:val="00524EEA"/>
    <w:rsid w:val="00532EF0"/>
    <w:rsid w:val="00550593"/>
    <w:rsid w:val="005616FD"/>
    <w:rsid w:val="005F4554"/>
    <w:rsid w:val="006002DC"/>
    <w:rsid w:val="00620DE3"/>
    <w:rsid w:val="00626715"/>
    <w:rsid w:val="006355BE"/>
    <w:rsid w:val="00637452"/>
    <w:rsid w:val="00647471"/>
    <w:rsid w:val="00660578"/>
    <w:rsid w:val="00692300"/>
    <w:rsid w:val="006B66EE"/>
    <w:rsid w:val="007C065A"/>
    <w:rsid w:val="007D3AE8"/>
    <w:rsid w:val="00836EC1"/>
    <w:rsid w:val="00837E05"/>
    <w:rsid w:val="008702D9"/>
    <w:rsid w:val="00924663"/>
    <w:rsid w:val="00931180"/>
    <w:rsid w:val="00932101"/>
    <w:rsid w:val="009349E8"/>
    <w:rsid w:val="00955254"/>
    <w:rsid w:val="00963CA4"/>
    <w:rsid w:val="00974981"/>
    <w:rsid w:val="009B3995"/>
    <w:rsid w:val="00A80141"/>
    <w:rsid w:val="00BB00A5"/>
    <w:rsid w:val="00BD24EE"/>
    <w:rsid w:val="00C437CF"/>
    <w:rsid w:val="00CB4E34"/>
    <w:rsid w:val="00CE42D7"/>
    <w:rsid w:val="00D25B16"/>
    <w:rsid w:val="00D345EE"/>
    <w:rsid w:val="00D81953"/>
    <w:rsid w:val="00D850F4"/>
    <w:rsid w:val="00DA77EB"/>
    <w:rsid w:val="00DD4B38"/>
    <w:rsid w:val="00DF57EF"/>
    <w:rsid w:val="00E3202E"/>
    <w:rsid w:val="00E40944"/>
    <w:rsid w:val="00E45A97"/>
    <w:rsid w:val="00ED2FF1"/>
    <w:rsid w:val="00EE303D"/>
    <w:rsid w:val="00EF6136"/>
    <w:rsid w:val="00F627D3"/>
    <w:rsid w:val="00F80145"/>
    <w:rsid w:val="00FD5A1A"/>
    <w:rsid w:val="00FD731E"/>
    <w:rsid w:val="00FF7C0F"/>
    <w:rsid w:val="01C54A23"/>
    <w:rsid w:val="048337F1"/>
    <w:rsid w:val="0EAB3FAC"/>
    <w:rsid w:val="123477CB"/>
    <w:rsid w:val="13A8073F"/>
    <w:rsid w:val="14F272E7"/>
    <w:rsid w:val="17A65273"/>
    <w:rsid w:val="17B1769E"/>
    <w:rsid w:val="19DA08D0"/>
    <w:rsid w:val="2D9A3F83"/>
    <w:rsid w:val="391D1F43"/>
    <w:rsid w:val="3C866297"/>
    <w:rsid w:val="3E8054CC"/>
    <w:rsid w:val="44A84030"/>
    <w:rsid w:val="4B1B4EF5"/>
    <w:rsid w:val="54AD1D65"/>
    <w:rsid w:val="57C43AAE"/>
    <w:rsid w:val="5CF05145"/>
    <w:rsid w:val="60FB7704"/>
    <w:rsid w:val="6E4D0668"/>
    <w:rsid w:val="788718D9"/>
    <w:rsid w:val="795D53DC"/>
    <w:rsid w:val="7F5755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45EE"/>
    <w:pPr>
      <w:widowControl w:val="0"/>
      <w:jc w:val="both"/>
    </w:pPr>
    <w:rPr>
      <w:szCs w:val="24"/>
    </w:rPr>
  </w:style>
  <w:style w:type="paragraph" w:styleId="Heading1">
    <w:name w:val="heading 1"/>
    <w:basedOn w:val="Normal"/>
    <w:next w:val="Normal"/>
    <w:link w:val="Heading1Char"/>
    <w:uiPriority w:val="99"/>
    <w:qFormat/>
    <w:rsid w:val="00D345EE"/>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paragraph" w:styleId="Date">
    <w:name w:val="Date"/>
    <w:basedOn w:val="Normal"/>
    <w:next w:val="Normal"/>
    <w:link w:val="DateChar"/>
    <w:uiPriority w:val="99"/>
    <w:rsid w:val="00D345EE"/>
    <w:pPr>
      <w:ind w:leftChars="2500" w:left="100"/>
    </w:pPr>
  </w:style>
  <w:style w:type="character" w:customStyle="1" w:styleId="DateChar">
    <w:name w:val="Date Char"/>
    <w:basedOn w:val="DefaultParagraphFont"/>
    <w:link w:val="Date"/>
    <w:uiPriority w:val="99"/>
    <w:semiHidden/>
    <w:locked/>
    <w:rPr>
      <w:rFonts w:cs="Times New Roman"/>
      <w:sz w:val="24"/>
      <w:szCs w:val="24"/>
    </w:rPr>
  </w:style>
  <w:style w:type="paragraph" w:styleId="BalloonText">
    <w:name w:val="Balloon Text"/>
    <w:basedOn w:val="Normal"/>
    <w:link w:val="BalloonTextChar"/>
    <w:uiPriority w:val="99"/>
    <w:semiHidden/>
    <w:rsid w:val="00D345EE"/>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D345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D345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NormalWeb">
    <w:name w:val="Normal (Web)"/>
    <w:basedOn w:val="Normal"/>
    <w:uiPriority w:val="99"/>
    <w:rsid w:val="00D345EE"/>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D345EE"/>
    <w:rPr>
      <w:rFonts w:cs="Times New Roman"/>
    </w:rPr>
  </w:style>
  <w:style w:type="character" w:styleId="Hyperlink">
    <w:name w:val="Hyperlink"/>
    <w:basedOn w:val="DefaultParagraphFont"/>
    <w:uiPriority w:val="99"/>
    <w:rsid w:val="00D345EE"/>
    <w:rPr>
      <w:rFonts w:cs="Times New Roman"/>
      <w:color w:val="0000FF"/>
      <w:u w:val="single"/>
    </w:rPr>
  </w:style>
  <w:style w:type="paragraph" w:customStyle="1" w:styleId="p0">
    <w:name w:val="p0"/>
    <w:basedOn w:val="Normal"/>
    <w:uiPriority w:val="99"/>
    <w:rsid w:val="00D345E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xszs.gov.cn/CMSCMSszs/201509/20150915095400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jsmfyzx@126.com&#122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xszs.gov.cn/CMSCMSszs/201509/201509150954000.do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8</Pages>
  <Words>438</Words>
  <Characters>2500</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招募12348法律服务热线律师值班志愿者的通知</dc:title>
  <dc:subject/>
  <dc:creator>Sky123.Org</dc:creator>
  <cp:keywords/>
  <dc:description/>
  <cp:lastModifiedBy>john02</cp:lastModifiedBy>
  <cp:revision>12</cp:revision>
  <cp:lastPrinted>2019-02-02T01:32:00Z</cp:lastPrinted>
  <dcterms:created xsi:type="dcterms:W3CDTF">2019-01-25T00:34:00Z</dcterms:created>
  <dcterms:modified xsi:type="dcterms:W3CDTF">2019-02-02T01:33:00Z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